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C5" w:rsidRPr="005F665E" w:rsidRDefault="008311D3">
      <w:pPr>
        <w:ind w:hanging="426"/>
      </w:pPr>
      <w:r w:rsidRPr="005F665E">
        <w:rPr>
          <w:rFonts w:ascii="TH SarabunPSK" w:hAnsi="TH SarabunPSK" w:cs="TH SarabunPSK"/>
          <w:b/>
          <w:bCs/>
          <w:sz w:val="32"/>
          <w:szCs w:val="32"/>
        </w:rPr>
        <w:t xml:space="preserve">ITA </w:t>
      </w:r>
      <w:r w:rsidRPr="005F665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การประเมินความเสี่ยงเพื่อป้องกันการทุจริต ปี พ.ศ.</w:t>
      </w:r>
      <w:r w:rsidRPr="005F665E">
        <w:rPr>
          <w:rFonts w:ascii="TH SarabunPSK" w:hAnsi="TH SarabunPSK" w:cs="TH SarabunPSK"/>
          <w:b/>
          <w:bCs/>
          <w:sz w:val="32"/>
          <w:szCs w:val="32"/>
        </w:rPr>
        <w:t>2564</w:t>
      </w:r>
    </w:p>
    <w:tbl>
      <w:tblPr>
        <w:tblW w:w="14276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39"/>
        <w:gridCol w:w="5964"/>
        <w:gridCol w:w="6053"/>
      </w:tblGrid>
      <w:tr w:rsidR="005F665E" w:rsidRPr="005F665E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C5" w:rsidRPr="005F665E" w:rsidRDefault="008311D3">
            <w:pPr>
              <w:spacing w:after="0" w:line="240" w:lineRule="auto"/>
              <w:jc w:val="center"/>
            </w:pPr>
            <w:r w:rsidRPr="005F6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C5" w:rsidRPr="005F665E" w:rsidRDefault="008311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6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C5" w:rsidRPr="005F665E" w:rsidRDefault="008311D3">
            <w:pPr>
              <w:spacing w:after="0" w:line="240" w:lineRule="auto"/>
              <w:jc w:val="center"/>
            </w:pPr>
            <w:r w:rsidRPr="005F6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C5" w:rsidRPr="005F665E" w:rsidRDefault="008311D3">
            <w:pPr>
              <w:spacing w:after="0" w:line="240" w:lineRule="auto"/>
              <w:jc w:val="center"/>
            </w:pPr>
            <w:r w:rsidRPr="005F6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5F665E" w:rsidRPr="005F665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C5" w:rsidRPr="005F665E" w:rsidRDefault="008311D3">
            <w:pPr>
              <w:spacing w:after="0" w:line="240" w:lineRule="auto"/>
            </w:pPr>
            <w:r w:rsidRPr="005F665E">
              <w:rPr>
                <w:rFonts w:ascii="TH SarabunPSK" w:hAnsi="TH SarabunPSK" w:cs="TH SarabunPSK"/>
                <w:sz w:val="32"/>
                <w:szCs w:val="32"/>
              </w:rPr>
              <w:t>O37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C5" w:rsidRPr="005F665E" w:rsidRDefault="008311D3">
            <w:pPr>
              <w:spacing w:after="0" w:line="240" w:lineRule="auto"/>
            </w:pP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C5" w:rsidRPr="005F665E" w:rsidRDefault="008311D3">
            <w:pPr>
              <w:spacing w:after="0" w:line="240" w:lineRule="auto"/>
              <w:ind w:firstLine="320"/>
            </w:pP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>- แสดงการดำเนินการหรือกิจกรรมที่แสดงถึงการจัดการความเสี่ยงในกรณี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:rsidR="000E3BC5" w:rsidRPr="005F665E" w:rsidRDefault="008311D3">
            <w:pPr>
              <w:spacing w:after="0" w:line="240" w:lineRule="auto"/>
              <w:ind w:firstLine="320"/>
            </w:pP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เป็นกิจกรรมหรือการดำเนินการที่สอดคล้องกับมาตรการหรือการดำเนินเพื่อบริหารจัดการความเสี่ยงตามข้อ </w:t>
            </w:r>
            <w:r w:rsidRPr="005F665E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  <w:p w:rsidR="000E3BC5" w:rsidRPr="005F665E" w:rsidRDefault="008311D3">
            <w:pPr>
              <w:spacing w:after="0" w:line="240" w:lineRule="auto"/>
              <w:ind w:firstLine="320"/>
            </w:pP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เป็นการดำเนินการในปี พ.ศ.2564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C5" w:rsidRPr="005F665E" w:rsidRDefault="00831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/>
            </w:pPr>
            <w:r w:rsidRPr="005F6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มหาวิทยาลัยดำเนินการวิเคราะห์ ระบุความเสี่ยง และประเมินระดับความเสี่ยงการทุจริตประจำปี โดยใช้กรอบการประเมินความเสี่ยงการทุจริต และการควบคุมภายในตามกรอบในคู่มือประเมินความเสี่ยงการทุจริต ของสำนักงาน ป.ป.ท. ดังนี้</w:t>
            </w:r>
          </w:p>
          <w:p w:rsidR="00BA626A" w:rsidRPr="005F665E" w:rsidRDefault="00BA626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 w:firstLine="461"/>
              <w:rPr>
                <w:rFonts w:ascii="TH SarabunPSK" w:hAnsi="TH SarabunPSK" w:cs="TH SarabunPSK"/>
                <w:sz w:val="32"/>
                <w:szCs w:val="32"/>
              </w:rPr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ใช้กรอบวิธีการ</w:t>
            </w: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การประเมินความเสี่ยงการทุจริต และการควบคุมภายใน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ตามมาตรฐาน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COSO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ที่ประกอบด้วย 5 องค์ประกอบ 17 หลักการ</w:t>
            </w: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ตามเล่มคู่มือประเมินความเสี่ยงการทุจริต โดย  กองยุทธศาสตร์และแผนงาน  สำนักงาน ป.ป.ท </w:t>
            </w:r>
          </w:p>
          <w:p w:rsidR="000E3BC5" w:rsidRPr="005F665E" w:rsidRDefault="00831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 w:firstLine="461"/>
            </w:pP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>2. กำหนดขอบเขตความเสี่ยงในการประเมิน คือ 1) ความเสี่ยงการทุจริตจากภาะงานด้านการอนุมัติ อนุญ</w:t>
            </w:r>
            <w:r w:rsidR="0037673A" w:rsidRPr="005F665E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>ต  ตาม พรบ.การอำนวยความสะดวกในการพิจารณาอนุญาตของทางราชการ 2) ความเสี่ยงการทุจริตจากภาระงานด้านการจัดซื้อจัดจ้าง  3) ความเสี่ยงการทุจริตจากภารกิจหลักตามอำนาจหน้าที่ของหน่วยงาน  โดยนำมาประยุกต์เป็นแบบประเมินความเสี่ยงทั้งในระดับมหาวิทยาลัย และระดับหน่วยงานย่อย  ในหัวข้อ 1) กฎหมายและกฎระเบียบ 2) พฤติกรรมการใช้อำนาจหน้าที่ ซึ่งมหาวิทยาลัยวิเคราะห์ระบุความเสี่ยง จัดอันดับความรุนแรง ซึ่งพบว่ามีประเด็นความเสี่ยงที่อยู่ใน</w:t>
            </w:r>
            <w:r w:rsidRPr="005F6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ระดับสูง จำนวน 3 ประเด็น</w:t>
            </w: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ดังมีรายละเอียดดังนี้</w:t>
            </w:r>
          </w:p>
          <w:p w:rsidR="000E3BC5" w:rsidRPr="005F665E" w:rsidRDefault="00831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 w:firstLine="461"/>
            </w:pPr>
            <w:r w:rsidRPr="005F66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5F6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ประเด็นความเสี่ยงที่ </w:t>
            </w:r>
            <w:r w:rsidRPr="005F66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การใช้ตำแหน่งหน้าที่หาผลประโยชน์ให้ตนเองและพวกพ้อง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ระดับความเสี่ยง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สูง</w:t>
            </w:r>
          </w:p>
          <w:p w:rsidR="000E3BC5" w:rsidRPr="005F665E" w:rsidRDefault="00831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 w:firstLine="461"/>
            </w:pPr>
            <w:r w:rsidRPr="005F66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5F6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ประเด็นความเสี่ยงที่ </w:t>
            </w:r>
            <w:r w:rsidRPr="005F66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บุคลากรไม่ปฏิบัติตามกฎหมายและกฎระเบียบ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ระดับความเสี่ยง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สูง</w:t>
            </w:r>
          </w:p>
          <w:p w:rsidR="000E3BC5" w:rsidRPr="005F665E" w:rsidRDefault="008311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 w:firstLine="461"/>
            </w:pPr>
            <w:r w:rsidRPr="005F665E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5F6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ประเด็นความเสี่ยงที่ </w:t>
            </w:r>
            <w:r w:rsidRPr="005F66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การเบิกจ่ายเงินไม่เป็นไปตามระเบียบกระทรวงการคลังว่าด้วยการเบิกจ่ายเงิน ระเบียบเงินรายได้ และประกาศ  แนวปฏิบัติจากมหาวิทยาลัย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ระดับความเสี่ยง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สูง</w:t>
            </w:r>
          </w:p>
          <w:p w:rsidR="000E3BC5" w:rsidRPr="005F665E" w:rsidRDefault="000E3BC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BC5" w:rsidRPr="005F665E" w:rsidRDefault="008311D3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76" w:firstLine="208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มหาวิทยาลัยมีการดำเนินการ  ดังนี้</w:t>
            </w:r>
          </w:p>
          <w:p w:rsidR="000E3BC5" w:rsidRPr="005F665E" w:rsidRDefault="008311D3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76" w:firstLine="208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มหาวิทยาลัยได้กำหนด</w:t>
            </w: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แนวทาง/มาตรการดำเนินการ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บริหารจัดการความเสี่ยงไว้ในส่วนที่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แผนปฏิบัติการป้องกันการทุจริต มหาวิทยาลัยมหาสารคาม ประจำปีงบประมาณ พ.ศ.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2564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D24F0E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เอกสารหมายเลข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แผนปฏิบัติการป้องกันการทุจริต มหาวิทยาลัยมหาสารคาม ประจำปีงบประมาณ พ.ศ.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2564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http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://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www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plan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msu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ac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thai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2018/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wp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content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uploads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/2021/04/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File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planCorruption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MSU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-64-2.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pdf</w:t>
            </w:r>
          </w:p>
          <w:p w:rsidR="000E3BC5" w:rsidRPr="005F665E" w:rsidRDefault="008311D3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76" w:firstLine="208"/>
            </w:pPr>
            <w:r w:rsidRPr="005F665E">
              <w:rPr>
                <w:rFonts w:ascii="TH SarabunPSK" w:hAnsi="TH SarabunPSK" w:cs="TH SarabunPSK"/>
                <w:sz w:val="32"/>
                <w:szCs w:val="32"/>
              </w:rPr>
              <w:t xml:space="preserve">  2</w:t>
            </w:r>
            <w:r w:rsidRPr="005F665E">
              <w:rPr>
                <w:rFonts w:ascii="TH SarabunPSK" w:hAnsi="TH SarabunPSK" w:cs="TH SarabunPSK"/>
                <w:sz w:val="32"/>
                <w:szCs w:val="32"/>
                <w:cs/>
              </w:rPr>
              <w:t>. มหาวิทยาลัยนำแนวทางมาตรการดำเนินการ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ดำเนินการบริหารจัดการความเสี่ยงมาจัดทำเป็นแผนงานในการบริหารความเสี่ยงจากการทุจริต ไว้ในแผนปฏิบัติการป้องกันการทุจริต มหาวิทยาลัยมหาสารคาม ประจำปีงบประมาณ พ.ศ.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2564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F722F9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เอกสารหมายเลข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แผนปฏิบัติการป้องกันการทุจริต มหาวิทยาลัยมหาสารคาม ประจำปีงบประมาณ พ.ศ.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2564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3610D2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6" w:history="1"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http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www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plan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msu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ac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th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/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thai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2018/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wp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-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content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/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uploads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/2021/04/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File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-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planCorruption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-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MSU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cs/>
                </w:rPr>
                <w:t>-64-2.</w:t>
              </w:r>
              <w:r w:rsidR="003610D2" w:rsidRPr="005F665E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</w:rPr>
                <w:t>pdf</w:t>
              </w:r>
            </w:hyperlink>
            <w:r w:rsidR="003610D2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แผนงาน คือ </w:t>
            </w:r>
          </w:p>
          <w:p w:rsidR="000E3BC5" w:rsidRPr="005F665E" w:rsidRDefault="008311D3">
            <w:pPr>
              <w:spacing w:after="0" w:line="240" w:lineRule="auto"/>
              <w:ind w:firstLine="822"/>
            </w:pPr>
            <w:r w:rsidRPr="005F66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F66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แผนงานที่ </w:t>
            </w:r>
            <w:r w:rsidRPr="005F66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ปลูกและปลุกจิตสำนึกการต่อต้านการทุจริต เน้นการปรับเปลี่ยนฐานความคิดและทัศนคติของบุคลากรในองค์กรในการรักษาประโยชน์ส่วนรวม  </w:t>
            </w:r>
          </w:p>
          <w:p w:rsidR="000E3BC5" w:rsidRPr="005F665E" w:rsidRDefault="008311D3">
            <w:pPr>
              <w:spacing w:after="0" w:line="240" w:lineRule="auto"/>
              <w:ind w:firstLine="1190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1.ประกาศและเผยแพร่เจตจำนงสุจริตในการบริหารงานมหาวิทยาลัยมหาสารคาม  โดย</w:t>
            </w:r>
          </w:p>
          <w:p w:rsidR="00C364E5" w:rsidRPr="005F665E" w:rsidRDefault="008311D3" w:rsidP="00C364E5">
            <w:pPr>
              <w:spacing w:after="0" w:line="240" w:lineRule="auto"/>
              <w:ind w:firstLine="1460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1). แจ้งเวียนให้บุคลากรและนิสิตทราบตามหนังสือที่ อว 0605.1(5.1)/ว </w:t>
            </w:r>
            <w:r w:rsidR="006D49DF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751</w:t>
            </w:r>
            <w:r w:rsidR="006D49DF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ลงวันที่ 2</w:t>
            </w:r>
            <w:r w:rsidR="006D49DF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มกราคม 2564</w:t>
            </w:r>
            <w:r w:rsidR="00C364E5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(เอกสารหมายเลข 1-3 </w:t>
            </w:r>
            <w:r w:rsidR="00C364E5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</w:t>
            </w:r>
            <w:r w:rsidR="006D49DF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อว 0605.1(5.1)/ว </w:t>
            </w:r>
            <w:r w:rsidR="006D49DF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751</w:t>
            </w:r>
            <w:r w:rsidR="006D49DF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ลงวันที่ 2</w:t>
            </w:r>
            <w:r w:rsidR="006D49DF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="006D49DF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มกราคม 2564 เผยแพร่เจตจำนงสุจริตในการบริหาร</w:t>
            </w:r>
            <w:r w:rsidR="00C364E5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6D49DF" w:rsidRPr="005F665E" w:rsidRDefault="008311D3" w:rsidP="00C364E5">
            <w:pPr>
              <w:spacing w:after="0" w:line="240" w:lineRule="auto"/>
              <w:ind w:firstLine="14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2).ผู้</w:t>
            </w:r>
            <w:r w:rsidR="00D669C4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บริหาร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ประกาศในที่ประชุมคณะกรรมการบริหารมหาวิทยาลัย วาระประชุมคณะกรรมการบริหารมหาวิทยาลัย</w:t>
            </w:r>
            <w:r w:rsidR="00C364E5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(เอกสารหมายเลข 1-4 วาระบริหารเพื่อทราบ</w:t>
            </w:r>
            <w:r w:rsidR="0049407C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C364E5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364E5" w:rsidRPr="005F665E" w:rsidRDefault="008311D3" w:rsidP="006D49DF">
            <w:pPr>
              <w:spacing w:after="0" w:line="240" w:lineRule="auto"/>
              <w:ind w:firstLine="1165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2.ประกาศและเผยแพร่นโยบายคุณธรรมและความโปร่งใส ปราศจากการทุจริตของมหาวิทยาลัยมหาสารคามโดยแจ้งเวียนตามหนังสือที่ อว 0605.1(5.1)/ว 423 ลงวันที่ 27 มกราคม 2564</w:t>
            </w:r>
            <w:r w:rsidR="00C364E5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D06A5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(เอกสารหมายเลข 1-5</w:t>
            </w:r>
            <w:r w:rsidR="00C364E5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364E5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หนังสือที่ อว 0605.1(5.1)/ว 423 ลงวันที่ 27 มกราคม 2564</w:t>
            </w:r>
            <w:r w:rsidR="00C364E5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C364E5" w:rsidRPr="005F665E" w:rsidRDefault="008311D3" w:rsidP="00C364E5">
            <w:pPr>
              <w:spacing w:after="0" w:line="240" w:lineRule="auto"/>
              <w:ind w:firstLine="1460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เผยแพร่จรรยาบรรณบุคลากรทั้งสายวิชาการและสายสนับสนุนในเว็บไชต์กองการเจ้าหน้าที่</w:t>
            </w:r>
            <w:r w:rsidR="00C364E5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A37F5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(เอกสารหมายเลข 1-6</w:t>
            </w:r>
            <w:r w:rsidR="00C364E5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364E5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เว็บไชต์</w:t>
            </w:r>
            <w:r w:rsidR="00C364E5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</w:t>
            </w:r>
            <w:r w:rsidR="00C364E5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ผยแพร่จรรยาบรรณบุคลากรทั้งสายวิชาการและสายสนับสนุน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https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://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pd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msu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ac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pd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6/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hr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8%88%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8%9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8%93%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8%9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8%84%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8%81%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8%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="008F3650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0E3BC5" w:rsidRPr="005F665E" w:rsidRDefault="008311D3">
            <w:pPr>
              <w:spacing w:after="0" w:line="240" w:lineRule="auto"/>
              <w:ind w:firstLine="1190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กำลังดำเนินการผลิตสื่อวิดีทัศน์และเผยแพร่มหาวิทยาลัยสีขาวให้บุคลากรและนิสิตได้ทราบทั่วกัน</w:t>
            </w:r>
          </w:p>
          <w:p w:rsidR="00C364E5" w:rsidRPr="005F665E" w:rsidRDefault="00C364E5" w:rsidP="00C364E5">
            <w:pPr>
              <w:spacing w:after="0" w:line="240" w:lineRule="auto"/>
              <w:ind w:firstLine="1190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5.มีการแจ้งเวียนประกาศมหาวิทยาลัยมหาสารคาม เรื่อง แนวทางการจัดการข้อร้องเรียนและการกล่าวโทษ ตามหนังสือที่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ศธ 0530.1(5.3)/ว 2998 ลว 2 มิถุนายน 2560</w:t>
            </w:r>
            <w:r w:rsidR="000C0559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(เอกสารหมายเลข 1-7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หนังสือที่ ศธ 0530.1(5.3)/ว 2998 ลว 2 มิถุนายน 2560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และเผยแพร่ในเว็บไชต์กองการเจ้าหน้าที่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(เอกสารหมายเลข 1-</w:t>
            </w:r>
            <w:r w:rsidR="000C0559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เว็บไชต์แจ้งเวียนประกาศมหาวิทยาลัยมหาสารคาม เรื่อง แนวทางการจัดการข้อร้องเรียนและการกล่าวโทษ ตามหนังสือที่ ศธ 0530.1(5.3)/ว 2998 ลว 2 มิถุนายน 2560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https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://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pd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msu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ac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pd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6/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file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hNj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aPbhk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XdzYj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YLx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pdf?fbclid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=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IwAR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hTmEZTLrc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QE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SZwcLhJpRMRWRSdQ_y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VQ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QzmJORMXCYgXX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vY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="003F1FA1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ylDg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0E3BC5" w:rsidRPr="005F665E" w:rsidRDefault="008311D3">
            <w:pPr>
              <w:spacing w:after="0" w:line="240" w:lineRule="auto"/>
              <w:ind w:firstLine="1190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6.เลื่อนการจัดอบรมสัมมนาการประยุกต์หลักปรัชญาเศรษฐกิจพอเพียงเพื่อปลูกจิตสำนึกแห่งความพอเพียงเนื่องจากสถานกรษณ์ โควิด 19 </w:t>
            </w:r>
          </w:p>
          <w:p w:rsidR="000E3BC5" w:rsidRPr="005F665E" w:rsidRDefault="008311D3">
            <w:pPr>
              <w:spacing w:after="0" w:line="240" w:lineRule="auto"/>
              <w:ind w:firstLine="1190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7.เลื่อนจัดโครงการอบรมให้ความรู้เกี่ยวกับการส่งเสริมคุณธรรมและความโปร่งใสในการดำเนินงานของหน่วยงานภาครัฐ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Integrity and Transparency Assessment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(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ITA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เนื่องจากสถานการณ์ โควิด 19 </w:t>
            </w:r>
          </w:p>
          <w:p w:rsidR="000E3BC5" w:rsidRPr="005F665E" w:rsidRDefault="008311D3">
            <w:pPr>
              <w:spacing w:after="0" w:line="240" w:lineRule="auto"/>
              <w:ind w:firstLine="1190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8.เลื่อนจัดโครงการพัฒนาเพิ่มสมรรถนะผู้ปฏิบัติงานด้านการเงินและการคลัง ประจำปีงบประมาณ พ.ศ.2564 อยู่ระหว่างดำเนินการเนื่องจากสถานการณ์ โควิด 19 </w:t>
            </w:r>
          </w:p>
          <w:p w:rsidR="000E3BC5" w:rsidRPr="005F665E" w:rsidRDefault="008311D3">
            <w:pPr>
              <w:spacing w:after="0" w:line="240" w:lineRule="auto"/>
              <w:ind w:firstLine="1190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9.เลื่อนจัดโครงการพัฒนาสมรรถนะตามตำแหน่งผู้ปฏิบัติงานด้านพัสดุ ประจำปีงบประมาณ พ.ศ.2564 เนื่องจากสถานการณ์ โควิด 19</w:t>
            </w:r>
          </w:p>
          <w:p w:rsidR="000E3BC5" w:rsidRPr="005F665E" w:rsidRDefault="000E3B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0E3BC5" w:rsidRPr="005F665E" w:rsidRDefault="008311D3">
            <w:pPr>
              <w:spacing w:after="0" w:line="240" w:lineRule="auto"/>
              <w:ind w:firstLine="822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5F66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แผนงานที่ </w:t>
            </w:r>
            <w:r w:rsidRPr="005F66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2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พัฒนาระบบบริหารและเครื่องมือในการป้องกันการทุจริต</w:t>
            </w:r>
          </w:p>
          <w:p w:rsidR="000E3BC5" w:rsidRPr="005F665E" w:rsidRDefault="008311D3">
            <w:pPr>
              <w:spacing w:after="0" w:line="240" w:lineRule="auto"/>
              <w:ind w:firstLine="1190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1.อยู่ระหว่างการดำเนินการพัฒนาและเพิ่มช่องทางการร้องเรียน อุทธรณ์และร้องทุกข์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0E3BC5" w:rsidRPr="005F665E" w:rsidRDefault="008311D3">
            <w:pPr>
              <w:spacing w:after="0" w:line="240" w:lineRule="auto"/>
              <w:ind w:firstLine="1190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2.แจ้งเวียนแนวทาง/ ช่องทางการอุทธรณ์และร้องทุกข์ให้ทราบโดยทั่วถึงกันทั้งมหาวิทยาลัย โดย</w:t>
            </w:r>
          </w:p>
          <w:p w:rsidR="008852D9" w:rsidRPr="005F665E" w:rsidRDefault="008852D9" w:rsidP="008852D9">
            <w:pPr>
              <w:spacing w:after="0" w:line="240" w:lineRule="auto"/>
              <w:ind w:firstLine="1190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 มีการเผยแพร่ข้อบังคับมหาวิทยาลัยว่าด้วยเรื่องร้องทุกข์และการพิจารณาเรื่องร้องทุกข์เพราะเหตุคับข้องใจ พ.ศ.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2552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ในเว็บไชต์กองการเจ้าหน้าที่ 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(เอกสารหมายเลข 1-</w:t>
            </w:r>
            <w:r w:rsidR="000C0559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ว็บไชต์เผยแพร่ข้อบังคับมหาวิทยาลัยว่าด้วยเรื่องร้องทุกข์และการพิจารณาเรื่องร้องทุกข์เพราะเหตุคับข้องใจ พ.ศ.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2552</w:t>
            </w:r>
            <w:r w:rsidR="008F3650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https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://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pd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msu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ac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pd6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file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law52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8F3650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pdf</w:t>
            </w:r>
            <w:r w:rsidR="008F3650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8852D9" w:rsidRPr="005F665E" w:rsidRDefault="008852D9" w:rsidP="008852D9">
            <w:pPr>
              <w:spacing w:after="0" w:line="240" w:lineRule="auto"/>
              <w:ind w:firstLine="1550"/>
            </w:pPr>
          </w:p>
          <w:p w:rsidR="008852D9" w:rsidRPr="005F665E" w:rsidRDefault="008852D9" w:rsidP="008852D9">
            <w:pPr>
              <w:spacing w:after="0" w:line="240" w:lineRule="auto"/>
              <w:ind w:firstLine="1190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 มีการแจ้งเวียนประกาศมหาวิทยาลัยมหาสารคาม เรื่อง แนวทางการจัดการข้อร้องเรียนและการกล่าวโทษ ตามหนังสือที่ ศธ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0530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)/ว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2998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ลว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มิถุนายน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2560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C35EF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(เอกสารหมายเลข 1-7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หนังสือที่ ศธ 0530.1(5.3)/ว 2998 ลว 2 มิถุนายน 2560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และเผยแพร่ ในเว็บไชต์กองการเจ้าหน้าที่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(เอกสารหมายเลข 1-</w:t>
            </w:r>
            <w:r w:rsidR="006C35EF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เว็บไชต์แจ้งเวียนประกาศมหาวิทยาลัยมหาสารคาม เรื่อง แนวทางการจัดการข้อร้องเรียนและการกล่าวโทษ ตามหนังสือที่ ศธ 0530.1(5.3)/ว 2998 ลว 2 มิถุนายน 2560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8852D9" w:rsidRPr="005F665E" w:rsidRDefault="008852D9" w:rsidP="008852D9">
            <w:pPr>
              <w:spacing w:after="0" w:line="240" w:lineRule="auto"/>
              <w:ind w:firstLine="1550"/>
            </w:pPr>
          </w:p>
          <w:p w:rsidR="008852D9" w:rsidRPr="005F665E" w:rsidRDefault="008852D9" w:rsidP="008852D9">
            <w:pPr>
              <w:spacing w:after="0" w:line="240" w:lineRule="auto"/>
              <w:ind w:firstLine="1190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3) เปิดเผยข้อมูลในการบริหารจัดการของมหาวิทยาลัยบนเวปไซด์ของมหาวิทยาลัย เช่น โครงสร้างการบริหารงาน /โครงสร้างหน่วยงาน เป็นต้น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C35EF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(เอกสารหมายเลข 1-10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เว็บไชต์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http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://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www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web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msu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ac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msucont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php?mn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=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mhistory&amp;paction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=</w:t>
            </w:r>
            <w:r w:rsidR="00186723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Mstructure</w:t>
            </w:r>
            <w:r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0E3BC5" w:rsidRPr="005F665E" w:rsidRDefault="008852D9" w:rsidP="000C0559">
            <w:pPr>
              <w:spacing w:after="0" w:line="240" w:lineRule="auto"/>
              <w:ind w:firstLine="11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4) </w:t>
            </w:r>
            <w:r w:rsidR="008311D3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เพิ่มการมีส่วนร่วมของภาคประชาชนในการบริหารจัดการของมหาวิทยาลัย  โดยมหาวิทยาลัยอยู่ระหว่างดำเนินการเข้าสู่ </w:t>
            </w:r>
            <w:r w:rsidR="008311D3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Edpex </w:t>
            </w:r>
            <w:r w:rsidR="008311D3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ซึ่งพยายามจะพัฒนาการดำเนินงาน/การบริหารงานของมหาวิทยาลัยเพื่อตอบสนองความต้องการของลูกค้า  และพยายามให้ผู้มีส่วนได้ส่วนเสียเข้ามามีส่วนร่วมในการดำเนินงาน</w:t>
            </w:r>
          </w:p>
          <w:p w:rsidR="00F722F9" w:rsidRPr="005F665E" w:rsidRDefault="00F722F9" w:rsidP="000C0559">
            <w:pPr>
              <w:spacing w:after="0" w:line="240" w:lineRule="auto"/>
              <w:ind w:firstLine="11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722F9" w:rsidRPr="005F665E" w:rsidRDefault="00F722F9" w:rsidP="000C0559">
            <w:pPr>
              <w:spacing w:after="0" w:line="240" w:lineRule="auto"/>
              <w:ind w:firstLine="11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E3BC5" w:rsidRPr="005F665E" w:rsidRDefault="008311D3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76" w:firstLine="208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.มีการมอบหมายผู้รับผิดชอบเพื่อดำเนินการตามแผนงานที่กำหนดไว้ในแผนปฏิบัติการป้องกันการทุจริต มหาวิทยาลัยมหาสารคาม ประจำปีงบประมาณ พ.ศ.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2564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D24F0E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เอกสารหมายเลข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แผนปฏิบัติการป้องกันการทุจริต มหาวิทยาลัยมหาสารคาม ประจำปีงบประมาณ พ.ศ.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2564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0E3BC5" w:rsidRPr="005F665E" w:rsidRDefault="008311D3" w:rsidP="00A25757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76" w:firstLine="208"/>
            </w:pP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.มีการกำกับติดตามการดำเนินงานตามโครงการกิจกรรมที่กำหนด </w:t>
            </w:r>
            <w:r w:rsidR="00A25757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A25757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เอกสารหมายเลข </w:t>
            </w:r>
            <w:r w:rsidR="00A25757"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A25757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25757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A257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A25757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257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บันทึกติดตามรายงาน</w:t>
            </w:r>
            <w:r w:rsidR="00A25757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ผลการดำเนินงานตามแผนปฏิบัติการป้องกันการทุจริต รอบ </w:t>
            </w:r>
            <w:r w:rsidR="00A257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="00A25757"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เดือน)</w:t>
            </w:r>
            <w:r w:rsidR="00A257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และรายงานให้ผู้บริหารทราบ (</w:t>
            </w:r>
            <w:r w:rsidR="00D24F0E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เอกสารหมายเลข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8852D9" w:rsidRPr="005F665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A257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257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บทสรุ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รายงานผลการดำเนินงานตามแผนปฏิบัติการป้องกันการทุจริต มหาวิทยาลัยมหาสารคาม ประจำปีงบประมาณ พ.ศ. 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</w:rPr>
              <w:t>2564</w:t>
            </w:r>
            <w:r w:rsidRPr="005F66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รอบ  เดือน ต่ออธิการบดี)</w:t>
            </w:r>
          </w:p>
        </w:tc>
      </w:tr>
    </w:tbl>
    <w:p w:rsidR="000E3BC5" w:rsidRPr="005F665E" w:rsidRDefault="000E3BC5">
      <w:pPr>
        <w:rPr>
          <w:rFonts w:ascii="TH SarabunPSK" w:hAnsi="TH SarabunPSK" w:cs="TH SarabunPSK"/>
          <w:sz w:val="32"/>
          <w:szCs w:val="32"/>
        </w:rPr>
      </w:pPr>
    </w:p>
    <w:sectPr w:rsidR="000E3BC5" w:rsidRPr="005F665E">
      <w:pgSz w:w="15840" w:h="12240" w:orient="landscape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C4" w:rsidRDefault="008311D3">
      <w:pPr>
        <w:spacing w:after="0" w:line="240" w:lineRule="auto"/>
      </w:pPr>
      <w:r>
        <w:separator/>
      </w:r>
    </w:p>
  </w:endnote>
  <w:endnote w:type="continuationSeparator" w:id="0">
    <w:p w:rsidR="003523C4" w:rsidRDefault="0083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C4" w:rsidRDefault="008311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23C4" w:rsidRDefault="00831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C5"/>
    <w:rsid w:val="000C0559"/>
    <w:rsid w:val="000E3BC5"/>
    <w:rsid w:val="00186723"/>
    <w:rsid w:val="0033740A"/>
    <w:rsid w:val="003523C4"/>
    <w:rsid w:val="003610D2"/>
    <w:rsid w:val="0037673A"/>
    <w:rsid w:val="003F1FA1"/>
    <w:rsid w:val="0049407C"/>
    <w:rsid w:val="004D06A5"/>
    <w:rsid w:val="005F665E"/>
    <w:rsid w:val="006A37F5"/>
    <w:rsid w:val="006C35EF"/>
    <w:rsid w:val="006D49DF"/>
    <w:rsid w:val="008311D3"/>
    <w:rsid w:val="008852D9"/>
    <w:rsid w:val="008F3650"/>
    <w:rsid w:val="00A25757"/>
    <w:rsid w:val="00BA626A"/>
    <w:rsid w:val="00C364E5"/>
    <w:rsid w:val="00D24F0E"/>
    <w:rsid w:val="00D669C4"/>
    <w:rsid w:val="00EB538E"/>
    <w:rsid w:val="00F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E658"/>
  <w15:docId w15:val="{E6C432A0-50C1-40AD-8168-76FDDF81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.msu.ac.th/thai2018/wp-content/uploads/2021/04/File-planCorruption-MSU-64-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Administrator;น</dc:creator>
  <dc:description/>
  <cp:lastModifiedBy>Administrator</cp:lastModifiedBy>
  <cp:revision>20</cp:revision>
  <cp:lastPrinted>2020-06-19T05:03:00Z</cp:lastPrinted>
  <dcterms:created xsi:type="dcterms:W3CDTF">2021-04-19T03:02:00Z</dcterms:created>
  <dcterms:modified xsi:type="dcterms:W3CDTF">2021-04-19T08:55:00Z</dcterms:modified>
</cp:coreProperties>
</file>