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730A5FB2" w:rsidR="009653C6" w:rsidRPr="00A71AFB" w:rsidRDefault="00C8555A" w:rsidP="002116AA">
      <w:pPr>
        <w:jc w:val="center"/>
        <w:rPr>
          <w:b/>
          <w:bCs/>
          <w:sz w:val="28"/>
          <w:szCs w:val="28"/>
          <w:cs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4F5DE292" w14:textId="77777777" w:rsidR="002B7353" w:rsidRPr="00A71AFB" w:rsidRDefault="002B7353" w:rsidP="002B735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9. ประเด็นความเสี่ยงที่ 3-2 :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ความเสี่ยง : การสร้างบริการวิชาการที่ยั่งยืนทั้งภาคสังคม  ปัจจัยเสี่ยงที่ 2 : การบริการวิชาการที่สร้างรายได้ให้มหาวิทยาลัยมีจำนวนน้อย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5FC9ED27" w14:textId="77777777" w:rsidR="002B7353" w:rsidRPr="00A71AFB" w:rsidRDefault="002B7353" w:rsidP="002B735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09BE382" w14:textId="77777777" w:rsidR="002B7353" w:rsidRPr="00A71AFB" w:rsidRDefault="002B7353" w:rsidP="002B7353">
      <w:pPr>
        <w:ind w:firstLine="284"/>
        <w:rPr>
          <w:b/>
          <w:bCs/>
          <w:sz w:val="28"/>
          <w:szCs w:val="28"/>
          <w:u w:val="single"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5773D31C" w14:textId="77777777" w:rsidR="002B7353" w:rsidRPr="00A71AFB" w:rsidRDefault="002B7353" w:rsidP="002B735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 w:firstLine="284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- ระดับความรุนแรงเริ่มต้น 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(โอกาส 3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ระดับความรุนแรง (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9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.......8 ปานกลาง.....(โอกาส ....2....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ผลกระทบ ...3... )</w:t>
      </w:r>
    </w:p>
    <w:p w14:paraId="1176ADB2" w14:textId="77777777" w:rsidR="002B7353" w:rsidRPr="00A71AFB" w:rsidRDefault="002B7353" w:rsidP="002B7353">
      <w:pPr>
        <w:tabs>
          <w:tab w:val="left" w:pos="6467"/>
        </w:tabs>
        <w:ind w:firstLine="284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A71AFB">
        <w:rPr>
          <w:sz w:val="28"/>
          <w:szCs w:val="28"/>
          <w:cs/>
        </w:rPr>
        <w:t>สนับสนุนอาจารย์นักวิจัยให้มีศักยภาพในการทำงานบริการวิชากที่ก่อให้เกิดรายได้</w:t>
      </w: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 </w:t>
      </w:r>
      <w:r w:rsidRPr="00A71AFB">
        <w:rPr>
          <w:sz w:val="28"/>
          <w:szCs w:val="28"/>
          <w:cs/>
        </w:rPr>
        <w:t xml:space="preserve"> </w:t>
      </w:r>
    </w:p>
    <w:p w14:paraId="10F234F2" w14:textId="77777777" w:rsidR="002B7353" w:rsidRPr="00A71AFB" w:rsidRDefault="002B7353" w:rsidP="002B7353">
      <w:pPr>
        <w:tabs>
          <w:tab w:val="left" w:pos="6467"/>
        </w:tabs>
        <w:ind w:firstLine="284"/>
        <w:rPr>
          <w:b/>
          <w:bCs/>
          <w:sz w:val="28"/>
          <w:szCs w:val="28"/>
        </w:rPr>
      </w:pPr>
      <w:r w:rsidRPr="00A71AFB">
        <w:rPr>
          <w:sz w:val="28"/>
          <w:szCs w:val="28"/>
          <w:cs/>
        </w:rPr>
        <w:t xml:space="preserve">- </w:t>
      </w:r>
      <w:r w:rsidRPr="00A71AFB">
        <w:rPr>
          <w:b/>
          <w:bCs/>
          <w:sz w:val="28"/>
          <w:szCs w:val="28"/>
          <w:cs/>
        </w:rPr>
        <w:t>กิจกรรมทั้งหมด.....5.....กิจกรรม  แล้วเสร็จ......</w:t>
      </w:r>
      <w:proofErr w:type="gramStart"/>
      <w:r w:rsidRPr="00A71AFB">
        <w:rPr>
          <w:b/>
          <w:bCs/>
          <w:sz w:val="28"/>
          <w:szCs w:val="28"/>
        </w:rPr>
        <w:t>3</w:t>
      </w:r>
      <w:r w:rsidRPr="00A71AFB">
        <w:rPr>
          <w:b/>
          <w:bCs/>
          <w:sz w:val="28"/>
          <w:szCs w:val="28"/>
          <w:cs/>
        </w:rPr>
        <w:t>....กิจกรรม</w:t>
      </w:r>
      <w:proofErr w:type="gramEnd"/>
      <w:r w:rsidRPr="00A71AFB">
        <w:rPr>
          <w:b/>
          <w:bCs/>
          <w:sz w:val="28"/>
          <w:szCs w:val="28"/>
          <w:cs/>
        </w:rPr>
        <w:t xml:space="preserve">  อยู่ระหว่างดำเนินการ....</w:t>
      </w: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...กิจกรรม  ยังไม่ได้ดำเนินการ..-....กิจกรรม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 xml:space="preserve"> 84</w:t>
      </w:r>
    </w:p>
    <w:p w14:paraId="36E5F2FE" w14:textId="77777777" w:rsidR="002B7353" w:rsidRPr="00A71AFB" w:rsidRDefault="002B7353" w:rsidP="002B7353">
      <w:pPr>
        <w:tabs>
          <w:tab w:val="left" w:pos="6467"/>
        </w:tabs>
        <w:ind w:firstLine="284"/>
        <w:rPr>
          <w:b/>
          <w:bCs/>
          <w:sz w:val="16"/>
          <w:szCs w:val="16"/>
        </w:rPr>
      </w:pPr>
    </w:p>
    <w:tbl>
      <w:tblPr>
        <w:tblStyle w:val="TableGrid"/>
        <w:tblW w:w="14565" w:type="dxa"/>
        <w:tblInd w:w="-147" w:type="dxa"/>
        <w:tblLook w:val="04A0" w:firstRow="1" w:lastRow="0" w:firstColumn="1" w:lastColumn="0" w:noHBand="0" w:noVBand="1"/>
      </w:tblPr>
      <w:tblGrid>
        <w:gridCol w:w="2771"/>
        <w:gridCol w:w="4317"/>
        <w:gridCol w:w="1843"/>
        <w:gridCol w:w="1843"/>
        <w:gridCol w:w="2418"/>
        <w:gridCol w:w="1373"/>
      </w:tblGrid>
      <w:tr w:rsidR="002B7353" w:rsidRPr="00A71AFB" w14:paraId="137F30AB" w14:textId="77777777" w:rsidTr="00311FB4">
        <w:trPr>
          <w:tblHeader/>
        </w:trPr>
        <w:tc>
          <w:tcPr>
            <w:tcW w:w="2771" w:type="dxa"/>
            <w:vMerge w:val="restart"/>
            <w:shd w:val="clear" w:color="auto" w:fill="E2EFD9" w:themeFill="accent6" w:themeFillTint="33"/>
          </w:tcPr>
          <w:p w14:paraId="2EA7D444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317" w:type="dxa"/>
            <w:vMerge w:val="restart"/>
            <w:shd w:val="clear" w:color="auto" w:fill="E2EFD9" w:themeFill="accent6" w:themeFillTint="33"/>
          </w:tcPr>
          <w:p w14:paraId="7786EDF2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0E63546E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13AAA8A6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1514B3FC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56498F8E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418" w:type="dxa"/>
            <w:vMerge w:val="restart"/>
            <w:shd w:val="clear" w:color="auto" w:fill="E2EFD9" w:themeFill="accent6" w:themeFillTint="33"/>
          </w:tcPr>
          <w:p w14:paraId="5F151F96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ด. มีแนวโน้มไม่ลดลง 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3" w:type="dxa"/>
            <w:vMerge w:val="restart"/>
            <w:shd w:val="clear" w:color="auto" w:fill="E2EFD9" w:themeFill="accent6" w:themeFillTint="33"/>
          </w:tcPr>
          <w:p w14:paraId="4869B800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1AC4B12B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06CD77F2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B7353" w:rsidRPr="00A71AFB" w14:paraId="04540A49" w14:textId="77777777" w:rsidTr="00311FB4">
        <w:trPr>
          <w:tblHeader/>
        </w:trPr>
        <w:tc>
          <w:tcPr>
            <w:tcW w:w="2771" w:type="dxa"/>
            <w:vMerge/>
          </w:tcPr>
          <w:p w14:paraId="117ADAFA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312F6DE8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39822E5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7E7F54D9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75E708BB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B46F089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2B868253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418" w:type="dxa"/>
            <w:vMerge/>
          </w:tcPr>
          <w:p w14:paraId="624279B9" w14:textId="77777777" w:rsidR="002B7353" w:rsidRPr="00A71AFB" w:rsidRDefault="002B7353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3" w:type="dxa"/>
            <w:vMerge/>
          </w:tcPr>
          <w:p w14:paraId="2B44AAAA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B7353" w:rsidRPr="00A71AFB" w14:paraId="7E62731F" w14:textId="77777777" w:rsidTr="00311FB4">
        <w:tc>
          <w:tcPr>
            <w:tcW w:w="2771" w:type="dxa"/>
            <w:tcBorders>
              <w:right w:val="single" w:sz="4" w:space="0" w:color="auto"/>
            </w:tcBorders>
          </w:tcPr>
          <w:p w14:paraId="271B53C9" w14:textId="77777777" w:rsidR="002B7353" w:rsidRPr="00A71AFB" w:rsidRDefault="002B7353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. มีการจัดกิจกรรม ประชาสัมพันธ์เพื่อสนับสนุนและส่งเสริมให้อาจารย์ นักวิจัย และบุคลากร พัฒนาข้อเสนอโครงการเพื่อขอรับการสนับสนุนจากแหล่งทุนภายนอก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5E6A0183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1.ประชาสัมพันธ์การส่งข้อเสนอโครงการ “โครงการพัฒนาคุณภาพการศึกษาและการพัฒนาท้องถิ่นโดยมีสถาบันอุดมศึกษาเป็นพี่เลี้ยง (</w:t>
            </w:r>
            <w:r w:rsidRPr="00A71AFB">
              <w:rPr>
                <w:rFonts w:eastAsia="Calibri"/>
                <w:sz w:val="28"/>
                <w:szCs w:val="28"/>
              </w:rPr>
              <w:t>U School Mentoring</w:t>
            </w:r>
            <w:r w:rsidRPr="00A71AFB">
              <w:rPr>
                <w:rFonts w:eastAsia="Calibri"/>
                <w:sz w:val="28"/>
                <w:szCs w:val="28"/>
                <w:cs/>
              </w:rPr>
              <w:t>”) ประจำปีงบประมาณ 2564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3C8E0F9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2.ประชาสัมพันธ์การส่งข้อเสนอโครงการ “1)</w:t>
            </w:r>
            <w:r w:rsidRPr="00A71AFB">
              <w:rPr>
                <w:sz w:val="28"/>
                <w:szCs w:val="28"/>
                <w:cs/>
              </w:rPr>
              <w:t xml:space="preserve">โครงการบ่มเพาะหมู่บ้านวิทยาศาสตร์และเทคโนโลยี 2)โครงการเพิ่มศักยภาพธุรกิจชุมชน และ 3)โครงการคูปองวิทย์เพื่อโอทอป” </w:t>
            </w:r>
            <w:r w:rsidRPr="00A71AFB">
              <w:rPr>
                <w:rFonts w:eastAsia="Calibri"/>
                <w:sz w:val="28"/>
                <w:szCs w:val="28"/>
                <w:cs/>
              </w:rPr>
              <w:t>ประจำปีงบประมาณ 2564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C6B76E3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3.จัดประชุมและประชาสัมพันธ์การส่งข้อเสนอโครงการ “โครงการยกระดับเศรษฐกิจและสังคมรายตำบลแบบบูรณาการ (1 ตำบล 1 มหาวิทยาลัย)”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BCD8C6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4D51CF0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2EC40A84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003" w14:textId="77777777" w:rsidR="002B7353" w:rsidRPr="00A71AFB" w:rsidRDefault="002B7353" w:rsidP="00311FB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กองส่งเสริมการวิจัย/คณะ/หน่วยงาน</w:t>
            </w:r>
          </w:p>
          <w:p w14:paraId="3442B690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2B7353" w:rsidRPr="00A71AFB" w14:paraId="4608C964" w14:textId="77777777" w:rsidTr="00311FB4">
        <w:tc>
          <w:tcPr>
            <w:tcW w:w="2771" w:type="dxa"/>
            <w:tcBorders>
              <w:right w:val="single" w:sz="4" w:space="0" w:color="auto"/>
            </w:tcBorders>
          </w:tcPr>
          <w:p w14:paraId="21E77109" w14:textId="77777777" w:rsidR="002B7353" w:rsidRPr="00A71AFB" w:rsidRDefault="002B7353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. โครงการพัฒนาศักยภาพนักบริการวิชาการรับใช้สังคม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6E83B03" w14:textId="77777777" w:rsidR="002B7353" w:rsidRPr="00A71AFB" w:rsidRDefault="002B7353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อยู่ระหว่างการวางแผนงานกิจกรรมในการอบรมเพื่อพัฒนาศักยภาพนักบริการวิชาการรับใช้สังคม ดังนี้</w:t>
            </w:r>
          </w:p>
          <w:p w14:paraId="562CCCA3" w14:textId="77777777" w:rsidR="002B7353" w:rsidRPr="00A71AFB" w:rsidRDefault="002B7353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sz w:val="28"/>
                <w:szCs w:val="28"/>
                <w:cs/>
              </w:rPr>
              <w:t>1. อบรมหัวข้อ “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 xml:space="preserve">การประเมินประโยชน์ ความสำเร็จ ผลกระทบ (เศรษฐกิจ สังคม และสิ่งแวดล้อม) และความยั่งยืนของงานวิชาการในสถาบันการศึกษา” </w:t>
            </w:r>
          </w:p>
          <w:p w14:paraId="0FB36E4C" w14:textId="77777777" w:rsidR="002B7353" w:rsidRPr="00A71AFB" w:rsidRDefault="002B7353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 xml:space="preserve">2. </w:t>
            </w:r>
            <w:r w:rsidRPr="00A71AFB">
              <w:rPr>
                <w:sz w:val="28"/>
                <w:szCs w:val="28"/>
                <w:cs/>
              </w:rPr>
              <w:t xml:space="preserve">อบรมหัวข้อ 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>“การขอตำแหน่งทางวิชาการจากผลงานบริการวิชาการรับใช้สังคม”</w:t>
            </w:r>
          </w:p>
          <w:p w14:paraId="719B0E5B" w14:textId="77777777" w:rsidR="002B7353" w:rsidRPr="00A71AFB" w:rsidRDefault="002B7353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3.อบรมหัวข้อ 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>อบรมเชิงปฏิบัติการ “การพัฒนาข้อเสนอโครงการบริการวิชาการ” เพื่อขอรับการสนับสนุนงบประมาณทั้งจากแหล่งทุนภายในและแหล่งทุนภายนอก</w:t>
            </w:r>
          </w:p>
          <w:p w14:paraId="6482B477" w14:textId="77777777" w:rsidR="002B7353" w:rsidRPr="00A71AFB" w:rsidRDefault="002B7353" w:rsidP="00311FB4">
            <w:pPr>
              <w:rPr>
                <w:rFonts w:eastAsia="Times New Roman"/>
                <w:sz w:val="28"/>
                <w:szCs w:val="28"/>
                <w:lang w:val="en-GB"/>
              </w:rPr>
            </w:pPr>
            <w:r w:rsidRPr="00A71AFB">
              <w:rPr>
                <w:sz w:val="28"/>
                <w:szCs w:val="28"/>
                <w:cs/>
                <w:lang w:val="en-GB"/>
              </w:rPr>
              <w:t>4.การประชุมร่วมกับจังหวัด เพื่อสำรวจ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 xml:space="preserve">ปัญหาและความต้องการของพื้นที่เป้าหมาย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 Area based </w:t>
            </w:r>
            <w:r w:rsidRPr="00A71AFB">
              <w:rPr>
                <w:rFonts w:eastAsia="Times New Roman"/>
                <w:sz w:val="28"/>
                <w:szCs w:val="28"/>
                <w:cs/>
                <w:lang w:val="en-GB"/>
              </w:rPr>
              <w:t>ตามนโยบายของมหาวิทยาลัยและจังหวัด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52195E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25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9A3E059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5EE28ED2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BFC" w14:textId="77777777" w:rsidR="002B7353" w:rsidRPr="00A71AFB" w:rsidRDefault="002B7353" w:rsidP="00311FB4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กองส่งเสริมการวิจัย/คณะ/หน่วยงาน</w:t>
            </w:r>
          </w:p>
        </w:tc>
      </w:tr>
      <w:tr w:rsidR="002B7353" w:rsidRPr="00A71AFB" w14:paraId="5E462236" w14:textId="77777777" w:rsidTr="00311FB4">
        <w:tc>
          <w:tcPr>
            <w:tcW w:w="2771" w:type="dxa"/>
            <w:tcBorders>
              <w:right w:val="single" w:sz="4" w:space="0" w:color="auto"/>
            </w:tcBorders>
          </w:tcPr>
          <w:p w14:paraId="5A22C8CF" w14:textId="77777777" w:rsidR="002B7353" w:rsidRPr="00A71AFB" w:rsidRDefault="002B7353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>. การปรับเปลี่ยน การบริหารงานโรงพยาบาลสุทธาเวชเพื่อเข้าสู่ความเป็นเลิศในการให้บริการทางด้านสุขภาพ</w:t>
            </w:r>
          </w:p>
        </w:tc>
        <w:tc>
          <w:tcPr>
            <w:tcW w:w="4317" w:type="dxa"/>
          </w:tcPr>
          <w:p w14:paraId="037E91FB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การดำเนินงานบริหารงานโรงพยาบาลสุทธาเวช  </w:t>
            </w:r>
          </w:p>
          <w:p w14:paraId="29B3096D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เพื่อเข้าสู่ความเป็นเลิศในการบริการทางด้านสุขภาพ  ตามยุทธศาสตร์โรงพยาบาล  5  ด้าน  ดังนี้</w:t>
            </w:r>
          </w:p>
          <w:p w14:paraId="547D59C3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1.)  การส่งเสริมและพัฒนาคลินิกให้บริการด้านสุขภาพ ให้เป็นไปตามเกณฑ์แพทยสภา (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</w:rPr>
              <w:t>Smart Academy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โดยมี  </w:t>
            </w: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t>เป้าหมาย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เพื่อขยายการให้บริการผู้ป่วยนอกและผู้ป่วยในให้เป็นโรงพยาบาลหลักตามเกณฑ์แพทยสภาในการผลิตบัณฑิตแพทยศาสตร์ 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7E96C66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t>การดำเนินงาน</w:t>
            </w:r>
          </w:p>
          <w:p w14:paraId="00F067BD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-  บริการรับผู้ป่วยให้ครบ  14  สาขาหลัก  และเพิ่มจำนวนเตียงผู้ป่วยเป็น  250  เตียง  เพื่อสามารถเป็นแหล่งฝึกอบรมแพทย์เพิ่มพูนทักษะ </w:t>
            </w:r>
          </w:p>
          <w:p w14:paraId="21C8799B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-  พัฒนาระบบบริการวิชาการ  โดย  มีการจัดตั้งคณะกรรมการวิชาคณะกรรมการพัฒนาคุณภาพวิชาการและการจัดการเรียนรู้ของโรงพยาบาล  เป็นการพัฒนาวิชาการโดยเฉพาะด้านวิชาชีพ  </w:t>
            </w:r>
          </w:p>
          <w:p w14:paraId="22EDEEC7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2.)  การส่งเสริมและพัฒนาระบบการให้บริการให้เป็นที่พึงพอใจของผู้รับบริการเพื่อสร้างรายได้  (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</w:rPr>
              <w:t>Smart Service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โดยมี  </w:t>
            </w: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t>เป้าหมาย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เพื่อระบบการให้บริการครอบคลุม  เป็นที่พึ่งพอใจของผู้รับบริการ</w:t>
            </w:r>
            <w:r w:rsidRPr="00A71AFB">
              <w:rPr>
                <w:rFonts w:ascii="TH SarabunPSK" w:eastAsia="Calibri" w:hAnsi="TH SarabunPSK" w:cs="TH SarabunPSK"/>
                <w:sz w:val="28"/>
                <w:cs/>
              </w:rPr>
              <w:t>และรายได้เพียงพอสำหรับรายจ่าย</w:t>
            </w:r>
          </w:p>
          <w:p w14:paraId="1CEE0181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A71AFB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การดำเนินงาน</w:t>
            </w:r>
          </w:p>
          <w:p w14:paraId="71BC6C58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A71AFB">
              <w:rPr>
                <w:rFonts w:ascii="TH SarabunPSK" w:eastAsia="Calibri" w:hAnsi="TH SarabunPSK" w:cs="TH SarabunPSK"/>
                <w:sz w:val="28"/>
                <w:cs/>
              </w:rPr>
              <w:t>-  เพื่อเพิ่มรายได้  คือ  เพิ่มจำนวนคลินิกให้บริการ,  เพิ่มจำนวนผู้เข้ารับบริการโดยเน้นทั้งเชิงรับสำหรับกลุ่มผู้ป่วย  และเชิงรุกสำหรับผู้รับบริการกลุ่มสุขภาพดี,  ขยายเตียงสำหรับผู้ป่วยใน   ตามแผนการขยายการให้บริการ</w:t>
            </w:r>
          </w:p>
          <w:p w14:paraId="6495502F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eastAsia="Calibri" w:hAnsi="TH SarabunPSK" w:cs="TH SarabunPSK"/>
                <w:sz w:val="28"/>
                <w:cs/>
              </w:rPr>
              <w:t>-  ลดหรือควบคุมรายจ่าย  คือ  มีคณะกรรมการด้านเภสัชกรรมและการบำบัด  เพื่อพิจารณายาที่จำเป็น  และกำหนดประมาณการรายจ่ายพร้อมติดตาม,  มี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คณะกรรมการเวชภัณฑ์มิใช่ยา  วัสดุวิทยาศาสตร์  และวัสดุทางการแพทย์  เพื่อควบคุมคลังสินค้า ทบทวน  ตรวจสอบ  เกี่ยวกับการบริหารคลัง  และนำระบบ  </w:t>
            </w:r>
            <w:r w:rsidRPr="00A71AFB">
              <w:rPr>
                <w:rFonts w:ascii="TH SarabunPSK" w:hAnsi="TH SarabunPSK" w:cs="TH SarabunPSK"/>
                <w:sz w:val="28"/>
              </w:rPr>
              <w:t>ERP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1A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A71AFB">
              <w:rPr>
                <w:rFonts w:ascii="TH SarabunPSK" w:hAnsi="TH SarabunPSK" w:cs="TH SarabunPSK"/>
                <w:sz w:val="28"/>
                <w:shd w:val="clear" w:color="auto" w:fill="FFFFFF"/>
              </w:rPr>
              <w:t>Enterprise Resource Planning</w:t>
            </w:r>
            <w:r w:rsidRPr="00A71A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มาใช้ในการบริการคลังสินค้า</w:t>
            </w:r>
          </w:p>
          <w:p w14:paraId="4F3205FF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-  </w:t>
            </w:r>
            <w:r w:rsidRPr="00A71A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การให้บริการผู้ป่วยที่มากขึ้น  ย่อมมีรายจ่ายซึ่งเป็นต้นทุนที่มากขึ้นตามไปด้วย  การควบคุมรายจ่าย  เพื่อให้เหมาะสมกับรายได้ เพื่อให้ผู้รับบริการได้รับบริการที่มี</w:t>
            </w:r>
            <w:r w:rsidRPr="00A71AF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มาตรฐานและคุ้มค่า  จึงเป็นยุทธศาสตร์หลักที่ต้องกำกับติดตาม  ดูแลตลอดจนการควบคุมใกล้ชิดตลอดเวลา</w:t>
            </w:r>
          </w:p>
          <w:p w14:paraId="4D1CE931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3.)  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การพัฒนาระบบการให้บริการให้บริการด้านสุขภาพตามมาตรฐานวิชาชีพ  เพื่อการรับรองคุณภาพโรงพยาบาล  (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</w:rPr>
              <w:t>Smart Quality Management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t>เป้าหมาย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โรงพยาบาลผ่านการรับรองคุณภาพมาตรฐาน  (สรพ.)  </w:t>
            </w:r>
            <w:r w:rsidRPr="00A71AFB">
              <w:rPr>
                <w:rFonts w:ascii="TH SarabunPSK" w:hAnsi="TH SarabunPSK" w:cs="TH SarabunPSK"/>
                <w:sz w:val="28"/>
              </w:rPr>
              <w:t>HA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ผ่านมาตรฐานการประเมินคุณภาพ   (</w:t>
            </w:r>
            <w:r w:rsidRPr="00A71AFB">
              <w:rPr>
                <w:rFonts w:ascii="TH SarabunPSK" w:hAnsi="TH SarabunPSK" w:cs="TH SarabunPSK"/>
                <w:sz w:val="28"/>
              </w:rPr>
              <w:t>HA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)   ซึ่งปัจจุบันโรงพยาบาลผ่านการรับรองคุณภาพจาก   สรพ.  คือ  </w:t>
            </w:r>
            <w:r w:rsidRPr="00A71AFB">
              <w:rPr>
                <w:rFonts w:ascii="TH SarabunPSK" w:hAnsi="TH SarabunPSK" w:cs="TH SarabunPSK"/>
                <w:sz w:val="28"/>
              </w:rPr>
              <w:t>HA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ขั้นที่  3  และได้มีแผนการดำเนินคุณภาพอย่างต่อเนื่อง  คือ  </w:t>
            </w:r>
            <w:r w:rsidRPr="00A71AFB">
              <w:rPr>
                <w:rFonts w:ascii="TH SarabunPSK" w:hAnsi="TH SarabunPSK" w:cs="TH SarabunPSK"/>
                <w:sz w:val="28"/>
              </w:rPr>
              <w:t>Reaccreditation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A71AFB">
              <w:rPr>
                <w:rFonts w:ascii="TH SarabunPSK" w:hAnsi="TH SarabunPSK" w:cs="TH SarabunPSK"/>
                <w:sz w:val="28"/>
              </w:rPr>
              <w:t>HA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ขั้นที่  3)  ในปี  2565  และการพัฒนาคุณภาพตามมาตรฐานวิชาชีพ  ได้แก่ มาตรฐานเภสัชกรรม,  มาตรฐานงานทันตกรรม,  มาตรฐานงานเทคนิคการแพทย์  มาตรฐานงานรังสีทางการแพทย์  และมาตรฐานการฟอกเลือดด้วยเครื่องไตเทียม  อีกทั้งพัฒนามาตรฐานของกระทรวงสาธารณสุข  (มารตฐานระบบบริการสุขภาพ),  สปสช.,ประกันสังคม  เป็นต้น</w:t>
            </w:r>
          </w:p>
          <w:p w14:paraId="692AE9AB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4)  การพัฒนาบุคลากรให้มีศักยภาพ  และประสิทธิภาพในการให้บริการสู่องค์กรแห่งความสุขที่ยั่งยืน  (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</w:rPr>
              <w:t>Smart People</w:t>
            </w: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เ</w:t>
            </w: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t>ป้าหมาย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การบริหารอัตรากำลังมีประสิทธิภาพและเหมาะสมเป็นไปตามเกณฑ์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E534267" w14:textId="77777777" w:rsidR="002B7353" w:rsidRPr="00A71AFB" w:rsidRDefault="002B7353" w:rsidP="00311FB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การดำเนินการ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คือ  เพิ่มศักยภาพ  และสมรรถนะบุคลากร, สำหรับการบริหารอัตรากำลัง  โดยการคิดจาก  </w:t>
            </w:r>
            <w:r w:rsidRPr="00A71AFB">
              <w:rPr>
                <w:rFonts w:ascii="TH SarabunPSK" w:hAnsi="TH SarabunPSK" w:cs="TH SarabunPSK"/>
                <w:sz w:val="28"/>
              </w:rPr>
              <w:t>work load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และ </w:t>
            </w:r>
            <w:r w:rsidRPr="00A71AFB">
              <w:rPr>
                <w:rFonts w:ascii="TH SarabunPSK" w:hAnsi="TH SarabunPSK" w:cs="TH SarabunPSK"/>
                <w:sz w:val="28"/>
              </w:rPr>
              <w:t>Productivity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ในแต่ละวิชาชีพ,  ด้านความพึงพอใจของบุคลากร จากแบบสำรวจพบว่าบุคลากรต้องการสนับสนุนด้านรายได้  ได้ความรู้  และที่พักอาศัย  </w:t>
            </w:r>
            <w:r w:rsidRPr="00A71AFB">
              <w:rPr>
                <w:rFonts w:ascii="TH SarabunPSK" w:hAnsi="TH SarabunPSK" w:cs="TH SarabunPSK"/>
                <w:sz w:val="28"/>
                <w:u w:val="single"/>
                <w:cs/>
              </w:rPr>
              <w:t>การดำเนินงาน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คือ  การเพิ่มรายได้ในแง่ค่านอกเวลา,  การตรวจสุขภาพประจำปีฟรี,  สนับสนุนบุคลากรในด้านวิชาการ  ให้ความรู้  เพื่อเพิ่มศักยภาพ  และมีการจัดหอพักสำหรับบุคลากร</w:t>
            </w:r>
          </w:p>
          <w:p w14:paraId="4B2737DE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5)  การพัฒนาระบบการบริการจัดการ  โดยมุ่งเน้นให้สอดคล้องกับเทคโนโลยีที่พัฒนาและใช้ประโยชน์สูงสุด (</w:t>
            </w:r>
            <w:r w:rsidRPr="00A71AFB">
              <w:rPr>
                <w:b/>
                <w:bCs/>
                <w:sz w:val="28"/>
                <w:szCs w:val="28"/>
              </w:rPr>
              <w:t>Smart Operation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  <w:r w:rsidRPr="00A71AFB">
              <w:rPr>
                <w:sz w:val="28"/>
                <w:szCs w:val="28"/>
                <w:cs/>
              </w:rPr>
              <w:t xml:space="preserve">  </w:t>
            </w:r>
            <w:r w:rsidRPr="00A71AFB">
              <w:rPr>
                <w:sz w:val="28"/>
                <w:szCs w:val="28"/>
                <w:u w:val="single"/>
                <w:cs/>
              </w:rPr>
              <w:t>เป้าหมาย</w:t>
            </w:r>
            <w:r w:rsidRPr="00A71AFB">
              <w:rPr>
                <w:sz w:val="28"/>
                <w:szCs w:val="28"/>
                <w:cs/>
              </w:rPr>
              <w:t xml:space="preserve">  ระบบบริหารจัดการเชื่อมโยงครอบคลุม  คล่องตัวในการให้บริการอย่างมีประสิทธิภาพ  ประสิทธิผลการดำเนินงาน  โดยพัฒนาระบบ  </w:t>
            </w:r>
            <w:r w:rsidRPr="00A71AFB">
              <w:rPr>
                <w:sz w:val="28"/>
                <w:szCs w:val="28"/>
              </w:rPr>
              <w:t>ERP</w:t>
            </w:r>
            <w:r w:rsidRPr="00A71AFB">
              <w:rPr>
                <w:sz w:val="28"/>
                <w:szCs w:val="28"/>
                <w:cs/>
              </w:rPr>
              <w:t xml:space="preserve">  ใช้ในการบริหารคลัง  และ </w:t>
            </w:r>
            <w:r w:rsidRPr="00A71AFB">
              <w:rPr>
                <w:sz w:val="28"/>
                <w:szCs w:val="28"/>
              </w:rPr>
              <w:t>Back</w:t>
            </w:r>
            <w:r w:rsidRPr="00A71AFB">
              <w:rPr>
                <w:sz w:val="28"/>
                <w:szCs w:val="28"/>
                <w:cs/>
              </w:rPr>
              <w:t xml:space="preserve"> </w:t>
            </w:r>
            <w:r w:rsidRPr="00A71AFB">
              <w:rPr>
                <w:sz w:val="28"/>
                <w:szCs w:val="28"/>
              </w:rPr>
              <w:t>Office</w:t>
            </w:r>
          </w:p>
        </w:tc>
        <w:tc>
          <w:tcPr>
            <w:tcW w:w="1843" w:type="dxa"/>
          </w:tcPr>
          <w:p w14:paraId="3A97204E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sz w:val="28"/>
                <w:szCs w:val="28"/>
                <w:cs/>
              </w:rPr>
              <w:t xml:space="preserve">  </w:t>
            </w:r>
            <w:r w:rsidRPr="00A71AFB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2BF3650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  <w:p w14:paraId="0C937D12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14:paraId="1131E57F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754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โรงพยาบาลสุทธาเวช</w:t>
            </w:r>
          </w:p>
        </w:tc>
      </w:tr>
      <w:tr w:rsidR="002B7353" w:rsidRPr="00A71AFB" w14:paraId="2660D225" w14:textId="77777777" w:rsidTr="00311FB4">
        <w:tc>
          <w:tcPr>
            <w:tcW w:w="2771" w:type="dxa"/>
            <w:tcBorders>
              <w:right w:val="single" w:sz="4" w:space="0" w:color="auto"/>
            </w:tcBorders>
          </w:tcPr>
          <w:p w14:paraId="439B6382" w14:textId="77777777" w:rsidR="002B7353" w:rsidRPr="00A71AFB" w:rsidRDefault="002B7353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lastRenderedPageBreak/>
              <w:t>4</w:t>
            </w:r>
            <w:r w:rsidRPr="00A71AFB">
              <w:rPr>
                <w:sz w:val="28"/>
                <w:szCs w:val="28"/>
                <w:cs/>
              </w:rPr>
              <w:t>. การปรับเปลี่ยนรูปแบบการบริหารงานโรงพยาบาลสัตว์เพื่อเข้าสู่ความเป็นเลิศในการให้บริการทางด้านสุขภาพ</w:t>
            </w:r>
          </w:p>
        </w:tc>
        <w:tc>
          <w:tcPr>
            <w:tcW w:w="4317" w:type="dxa"/>
          </w:tcPr>
          <w:p w14:paraId="3B454FAA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ได้มีการปรับเปลี่ยนงานบริหารโดยการจัดตั้งทีม </w:t>
            </w:r>
            <w:r w:rsidRPr="00A71AFB">
              <w:rPr>
                <w:sz w:val="28"/>
                <w:szCs w:val="28"/>
              </w:rPr>
              <w:t>Fast</w:t>
            </w:r>
            <w:r w:rsidRPr="00A71AFB">
              <w:rPr>
                <w:sz w:val="28"/>
                <w:szCs w:val="28"/>
                <w:cs/>
              </w:rPr>
              <w:t>-</w:t>
            </w:r>
            <w:r w:rsidRPr="00A71AFB">
              <w:rPr>
                <w:sz w:val="28"/>
                <w:szCs w:val="28"/>
              </w:rPr>
              <w:t xml:space="preserve">tract team </w:t>
            </w:r>
            <w:r w:rsidRPr="00A71AFB">
              <w:rPr>
                <w:sz w:val="28"/>
                <w:szCs w:val="28"/>
                <w:cs/>
              </w:rPr>
              <w:t xml:space="preserve">โดยมีหน้าที่จัดซื้อวัสดุ ยา เวชภัณฑ์ และวัสดุวิทยาศาสตร์ รวมทั้งการซ่อมบำรุงครุภัณฑ์ราคาแพง และราคาย่อยต่าง ๆ ให้สมารถใช้งานได้อย่างทันท่วงทีที่สุดโดยล้อกับงบประมาณที่มี </w:t>
            </w:r>
          </w:p>
        </w:tc>
        <w:tc>
          <w:tcPr>
            <w:tcW w:w="1843" w:type="dxa"/>
          </w:tcPr>
          <w:p w14:paraId="6D0DF3A3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48ADF9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</w:tcPr>
          <w:p w14:paraId="3E4709BE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129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โรงพยาบาลสัตว์</w:t>
            </w:r>
          </w:p>
        </w:tc>
      </w:tr>
      <w:tr w:rsidR="002B7353" w:rsidRPr="00A71AFB" w14:paraId="4DC47809" w14:textId="77777777" w:rsidTr="00311FB4">
        <w:tc>
          <w:tcPr>
            <w:tcW w:w="2771" w:type="dxa"/>
            <w:tcBorders>
              <w:right w:val="single" w:sz="4" w:space="0" w:color="auto"/>
            </w:tcBorders>
          </w:tcPr>
          <w:p w14:paraId="6B6A9D85" w14:textId="77777777" w:rsidR="002B7353" w:rsidRPr="00A71AFB" w:rsidRDefault="002B7353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5</w:t>
            </w:r>
            <w:r w:rsidRPr="00A71AFB">
              <w:rPr>
                <w:sz w:val="28"/>
                <w:szCs w:val="28"/>
                <w:cs/>
              </w:rPr>
              <w:t>. สร้างเครือข่ายการบริการวิชาการกับหน่วยงานภาครัฐ และภาคเอกชน หรือแหล่งทุนภายนอกในการพัฒนาชุมชนและสังคม</w:t>
            </w:r>
          </w:p>
        </w:tc>
        <w:tc>
          <w:tcPr>
            <w:tcW w:w="4317" w:type="dxa"/>
          </w:tcPr>
          <w:p w14:paraId="7429ED7A" w14:textId="77777777" w:rsidR="002B7353" w:rsidRPr="00A71AFB" w:rsidRDefault="002B7353" w:rsidP="00311FB4">
            <w:pPr>
              <w:rPr>
                <w:sz w:val="28"/>
                <w:szCs w:val="28"/>
                <w:u w:val="single"/>
                <w:cs/>
                <w:lang w:bidi="th"/>
              </w:rPr>
            </w:pPr>
            <w:r w:rsidRPr="00A71AFB">
              <w:rPr>
                <w:sz w:val="28"/>
                <w:szCs w:val="28"/>
                <w:u w:val="single"/>
                <w:cs/>
              </w:rPr>
              <w:t>ระดับมหาวิทยาลัย</w:t>
            </w:r>
          </w:p>
          <w:p w14:paraId="07884C66" w14:textId="77777777" w:rsidR="002B7353" w:rsidRPr="00A71AFB" w:rsidRDefault="002B7353" w:rsidP="00311FB4">
            <w:pPr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1.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ภายใต้ “โครงการคลินิกเทคโนโลยี” และ “โครงการหมู่บ้านวิทยาศาสตร์และเทคโนโลยี” ร่วมกับ กระทรวงวิทยาศาสตร์และเทคโนโลยี</w:t>
            </w:r>
          </w:p>
          <w:p w14:paraId="12E787E6" w14:textId="77777777" w:rsidR="002B7353" w:rsidRPr="00A71AFB" w:rsidRDefault="002B7353" w:rsidP="00311FB4">
            <w:pPr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2.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ภายใต้ “โครงการพัฒนาผู้ประกอบการและยกระดับสินค้าหนึ่งตำบลหนึ่งผลิตภัณฑ์ด้วยวิทยาศาสตร์ เทคโนโลยี และนวัตกรรม พื้นที่จังหวัดมหาสารคาม ประจำปีงบประมาณ พ.ศ. 2562” ร่วมกับ สำนักปลัดกระทรวงวิทยาศาสตร์และเทคโนโลยี</w:t>
            </w:r>
          </w:p>
          <w:p w14:paraId="575547CA" w14:textId="77777777" w:rsidR="002B7353" w:rsidRPr="00A71AFB" w:rsidRDefault="002B7353" w:rsidP="00311FB4">
            <w:pPr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3.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ภายใต้ “โครงการ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Research for Community </w:t>
            </w:r>
            <w:r w:rsidRPr="00A71AFB">
              <w:rPr>
                <w:sz w:val="28"/>
                <w:szCs w:val="28"/>
                <w:cs/>
              </w:rPr>
              <w:t>วิจัยเพื่อชุมชนสังคม” ร่วมกับ สำนักงานคณะกรรมการวิจัยแห่งชาติ</w:t>
            </w:r>
          </w:p>
          <w:p w14:paraId="7DAFE3ED" w14:textId="77777777" w:rsidR="002B7353" w:rsidRPr="00A71AFB" w:rsidRDefault="002B7353" w:rsidP="00311FB4">
            <w:pPr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4. ร่วมเป็นสมาชิก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Engagement Thailand </w:t>
            </w:r>
            <w:r w:rsidRPr="00A71AFB">
              <w:rPr>
                <w:sz w:val="28"/>
                <w:szCs w:val="28"/>
                <w:cs/>
              </w:rPr>
              <w:t>กับ สถาบันคลังสมองของชาติ</w:t>
            </w:r>
          </w:p>
          <w:p w14:paraId="5FC7E93E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>5. MOU ในการจัดตั้งศูนย์เทคโนโลยีเกษตรและนวัตกรรม (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Agritech and Innovation Center </w:t>
            </w:r>
            <w:r w:rsidRPr="00A71AFB">
              <w:rPr>
                <w:sz w:val="28"/>
                <w:szCs w:val="28"/>
                <w:cs/>
              </w:rPr>
              <w:t xml:space="preserve">: </w:t>
            </w:r>
            <w:r w:rsidRPr="00A71AFB">
              <w:rPr>
                <w:sz w:val="28"/>
                <w:szCs w:val="28"/>
                <w:cs/>
                <w:lang w:bidi="th"/>
              </w:rPr>
              <w:t>AIC</w:t>
            </w:r>
            <w:r w:rsidRPr="00A71AFB">
              <w:rPr>
                <w:sz w:val="28"/>
                <w:szCs w:val="28"/>
                <w:cs/>
              </w:rPr>
              <w:t>) ร่วมกับ กระทรวงเกษตรและสหกรณ์</w:t>
            </w:r>
          </w:p>
          <w:p w14:paraId="134BC9F7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6.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ภายใต้ “โครงการยกระดับเศรษฐกิจและสังคมรายตำบลแบบบูรณาการ(1 ตำบล 1 มหาวิทยาลัย )” ร่วมกับ กระทรวงการอุดมศึกษา วิทยาศาสตร์ วิจัยและนวัตกรรม</w:t>
            </w:r>
          </w:p>
          <w:p w14:paraId="5D8FC56C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u w:val="single"/>
                <w:cs/>
                <w:lang w:bidi="th"/>
              </w:rPr>
            </w:pPr>
            <w:r w:rsidRPr="00A71AFB">
              <w:rPr>
                <w:sz w:val="28"/>
                <w:szCs w:val="28"/>
                <w:u w:val="single"/>
                <w:cs/>
              </w:rPr>
              <w:t>ระดับคณะ/หน่วยงาน</w:t>
            </w:r>
          </w:p>
          <w:p w14:paraId="6F959F04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1. คณะวิทยาการสารสนเทศ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ว่าด้วยการพัฒนาระบบเทคโนโลยีข้อมูลขนาดใหญ่ ร่วมกับ กรมการสื่อสารทหาร</w:t>
            </w:r>
          </w:p>
          <w:p w14:paraId="5A02540A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2. คณะสัตวแพทยศาสตร์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ร่วมกับ คณะสัตวแพทยศาสตร์ 13 สถาบัน สมาชิกภาคีคณบดีคณะสัตวแพทยศาสตร์แห่งประเทศไทย</w:t>
            </w:r>
          </w:p>
          <w:p w14:paraId="265ED994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3. คณะสัตวแพทยศาสตร์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ด้านการผลิตบัณฑิต การวิจัยและส่งเสริมการเลี้ยงปศุสัตว์ ร่วมกับ หน่วยบัญชาการทหารพัฒนา</w:t>
            </w:r>
          </w:p>
          <w:p w14:paraId="1FCDC35B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  <w:cs/>
                <w:lang w:bidi="th"/>
              </w:rPr>
            </w:pPr>
            <w:r w:rsidRPr="00A71AFB">
              <w:rPr>
                <w:sz w:val="28"/>
                <w:szCs w:val="28"/>
                <w:cs/>
              </w:rPr>
              <w:t xml:space="preserve">4. คณะมนุษยศาสตร์และสังคมศาสตร์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>ในหการจัดหาล่ามอาสาประจำศาล ร่วมกับ ศาลเยาวชนและครอบครัว จังหวัดมหาสารคาม</w:t>
            </w:r>
          </w:p>
          <w:p w14:paraId="33CC4390" w14:textId="77777777" w:rsidR="002B7353" w:rsidRPr="00A71AFB" w:rsidRDefault="002B7353" w:rsidP="00311FB4">
            <w:pPr>
              <w:tabs>
                <w:tab w:val="left" w:pos="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5. คณะมนุษยศาสตร์และสังคมศาสตร์ </w:t>
            </w:r>
            <w:r w:rsidRPr="00A71AFB">
              <w:rPr>
                <w:sz w:val="28"/>
                <w:szCs w:val="28"/>
                <w:cs/>
                <w:lang w:bidi="th"/>
              </w:rPr>
              <w:t xml:space="preserve">MOU </w:t>
            </w:r>
            <w:r w:rsidRPr="00A71AFB">
              <w:rPr>
                <w:sz w:val="28"/>
                <w:szCs w:val="28"/>
                <w:cs/>
              </w:rPr>
              <w:t xml:space="preserve">ร่วมกับ มหาวิทยาลัย ฌีฟืเปร </w:t>
            </w:r>
            <w:r w:rsidRPr="00A71AFB">
              <w:rPr>
                <w:sz w:val="28"/>
                <w:szCs w:val="28"/>
              </w:rPr>
              <w:t xml:space="preserve">University of Foreign Languages </w:t>
            </w:r>
            <w:r w:rsidRPr="00A71AFB">
              <w:rPr>
                <w:sz w:val="28"/>
                <w:szCs w:val="28"/>
                <w:cs/>
              </w:rPr>
              <w:t>สาธารณรัฐประชาชนจีน</w:t>
            </w:r>
          </w:p>
          <w:p w14:paraId="3E48CC6C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6. คณะสิ่งแวดล้อมและทรัพยากรศาสตร์ </w:t>
            </w:r>
            <w:r w:rsidRPr="00A71AFB">
              <w:rPr>
                <w:sz w:val="28"/>
                <w:szCs w:val="28"/>
              </w:rPr>
              <w:t>MOU</w:t>
            </w:r>
            <w:r w:rsidRPr="00A71AFB">
              <w:rPr>
                <w:sz w:val="28"/>
                <w:szCs w:val="28"/>
                <w:cs/>
              </w:rPr>
              <w:t xml:space="preserve"> ร่วมกับ สถาบันวิจัยวิทยาศาสตร์และเทคโนโลยีแห่งประเทศไทย เทศบาลตำบลหาดคำ และชุมชนตำบลหาดคำ</w:t>
            </w:r>
          </w:p>
        </w:tc>
        <w:tc>
          <w:tcPr>
            <w:tcW w:w="1843" w:type="dxa"/>
          </w:tcPr>
          <w:p w14:paraId="09D70E4D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4C42E4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18" w:type="dxa"/>
          </w:tcPr>
          <w:p w14:paraId="7AAEF107" w14:textId="77777777" w:rsidR="002B7353" w:rsidRPr="00A71AFB" w:rsidRDefault="002B7353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F55" w14:textId="77777777" w:rsidR="002B7353" w:rsidRPr="00A71AFB" w:rsidRDefault="002B7353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กองส่งเสริมการวิจัย/คณะ/หน่วยงาน</w:t>
            </w:r>
          </w:p>
        </w:tc>
      </w:tr>
    </w:tbl>
    <w:p w14:paraId="053DC80A" w14:textId="77777777" w:rsidR="002B7353" w:rsidRPr="00A71AFB" w:rsidRDefault="002B7353" w:rsidP="002B73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16"/>
          <w:szCs w:val="16"/>
        </w:rPr>
      </w:pPr>
    </w:p>
    <w:p w14:paraId="2E2FE826" w14:textId="77777777" w:rsidR="002B7353" w:rsidRPr="00A71AFB" w:rsidRDefault="002B7353" w:rsidP="002B73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5670"/>
        <w:gridCol w:w="6663"/>
        <w:gridCol w:w="2268"/>
      </w:tblGrid>
      <w:tr w:rsidR="002B7353" w:rsidRPr="00A71AFB" w14:paraId="2963B6A3" w14:textId="77777777" w:rsidTr="00311FB4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E9BC56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EB3AD5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63CE681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B7353" w:rsidRPr="00A71AFB" w14:paraId="7B42AC5F" w14:textId="77777777" w:rsidTr="00311FB4">
        <w:tc>
          <w:tcPr>
            <w:tcW w:w="5670" w:type="dxa"/>
            <w:shd w:val="clear" w:color="auto" w:fill="auto"/>
          </w:tcPr>
          <w:p w14:paraId="71624189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1</w:t>
            </w:r>
            <w:r w:rsidRPr="00A71AFB">
              <w:rPr>
                <w:rFonts w:eastAsia="Calibri"/>
                <w:sz w:val="28"/>
                <w:szCs w:val="28"/>
                <w:cs/>
              </w:rPr>
              <w:t>) จำนวนเงินทุนด้านบริการวิชาการที่ได้รับจากแหล่งทุนภายนอกเพิ่มขึ้น (เป้าหมาย 10,000,000 บาท)</w:t>
            </w:r>
            <w:r w:rsidRPr="00A71AFB">
              <w:rPr>
                <w:sz w:val="28"/>
                <w:szCs w:val="28"/>
                <w:cs/>
              </w:rPr>
              <w:t xml:space="preserve"> )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2A760D"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>เพิ่มข้อมูลจากสำนักบริการวิชาการ</w:t>
            </w:r>
          </w:p>
        </w:tc>
        <w:tc>
          <w:tcPr>
            <w:tcW w:w="6663" w:type="dxa"/>
          </w:tcPr>
          <w:p w14:paraId="6179190E" w14:textId="77777777" w:rsidR="002B7353" w:rsidRPr="00A71AFB" w:rsidRDefault="002B7353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ปัจจุบันรวบรวมได้  159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,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251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,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798 บาท (ข้อมูล ณ วันที่ 10 มิถุนายน 2564) มาจาก </w:t>
            </w:r>
          </w:p>
          <w:p w14:paraId="7DC32AB0" w14:textId="77777777" w:rsidR="002B7353" w:rsidRPr="00A71AFB" w:rsidRDefault="002B7353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1 โครงการ 1 ตำบล จำนวน 70,864,000 บาท  และแหล่งอื่นๆ จำนวน 88,387,798 บาท</w:t>
            </w:r>
          </w:p>
        </w:tc>
        <w:tc>
          <w:tcPr>
            <w:tcW w:w="2268" w:type="dxa"/>
          </w:tcPr>
          <w:p w14:paraId="4349A4C3" w14:textId="77777777" w:rsidR="002B7353" w:rsidRPr="00A71AFB" w:rsidRDefault="002B7353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  <w:tr w:rsidR="002B7353" w:rsidRPr="00A71AFB" w14:paraId="63DB2893" w14:textId="77777777" w:rsidTr="00311FB4">
        <w:tc>
          <w:tcPr>
            <w:tcW w:w="5670" w:type="dxa"/>
            <w:shd w:val="clear" w:color="auto" w:fill="auto"/>
          </w:tcPr>
          <w:p w14:paraId="47DBA90E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</w:rPr>
              <w:t>2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) รายรับจากการให้บริการวิชาการจากชุมชน องค์กรบริหารท้องถิ่น เพิ่มขึ้น </w:t>
            </w:r>
            <w:r w:rsidRPr="00A71AFB">
              <w:rPr>
                <w:sz w:val="28"/>
                <w:szCs w:val="28"/>
                <w:cs/>
              </w:rPr>
              <w:t>(ปีงบ  64  เทียบกับ  ปีงบ  63 เท่ากับ 137,000 บาท)</w: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 </w:t>
            </w:r>
            <w:r w:rsidRPr="002A760D">
              <w:rPr>
                <w:rFonts w:eastAsia="Calibri" w:hint="cs"/>
                <w:b/>
                <w:bCs/>
                <w:color w:val="FF0000"/>
                <w:sz w:val="28"/>
                <w:szCs w:val="28"/>
                <w:cs/>
              </w:rPr>
              <w:t>เพิ่มข้อมูลจากสำนักบริการวิชาการ</w:t>
            </w:r>
          </w:p>
        </w:tc>
        <w:tc>
          <w:tcPr>
            <w:tcW w:w="6663" w:type="dxa"/>
          </w:tcPr>
          <w:p w14:paraId="50F15155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อยู่ระหว่างรวบรวมข้อมูล จะทราบผลเมื่อสิ้นสุดปีงบประมาณ</w:t>
            </w:r>
          </w:p>
        </w:tc>
        <w:tc>
          <w:tcPr>
            <w:tcW w:w="2268" w:type="dxa"/>
          </w:tcPr>
          <w:p w14:paraId="54C9FC26" w14:textId="77777777" w:rsidR="002B7353" w:rsidRPr="00A71AFB" w:rsidRDefault="002B7353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2B7353" w:rsidRPr="00A71AFB" w14:paraId="4C27B981" w14:textId="77777777" w:rsidTr="00311FB4">
        <w:tc>
          <w:tcPr>
            <w:tcW w:w="5670" w:type="dxa"/>
            <w:shd w:val="clear" w:color="auto" w:fill="auto"/>
          </w:tcPr>
          <w:p w14:paraId="69B08962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3</w:t>
            </w:r>
            <w:r w:rsidRPr="00A71AFB">
              <w:rPr>
                <w:rFonts w:eastAsia="Calibri"/>
                <w:sz w:val="28"/>
                <w:szCs w:val="28"/>
                <w:cs/>
              </w:rPr>
              <w:t>) รายรับจากการให้บริการทางด้านสุขภาพของโรงพยาบาลสุทธาเวชที่เพิ่มขึ้น (ไม่น้อยกว่า ร้อยละ 5)</w:t>
            </w:r>
          </w:p>
          <w:p w14:paraId="349369B7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(ปีงบ  64  เทียบกับ  ปีงบ  63)</w:t>
            </w:r>
          </w:p>
        </w:tc>
        <w:tc>
          <w:tcPr>
            <w:tcW w:w="6663" w:type="dxa"/>
          </w:tcPr>
          <w:p w14:paraId="164B67A7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</w:t>
            </w:r>
            <w:r w:rsidRPr="00A71AFB">
              <w:rPr>
                <w:sz w:val="28"/>
                <w:szCs w:val="28"/>
                <w:cs/>
              </w:rPr>
              <w:t xml:space="preserve"> รายรับจากการให้บริการทางด้านสุขภาพของโรงพยาบาลสุทธาเวช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ปีงบประมาณ  พ.ศ. 2563  จำนวน</w:t>
            </w:r>
            <w:bookmarkStart w:id="0" w:name="OLE_LINK1"/>
            <w:r w:rsidRPr="00A71AFB">
              <w:rPr>
                <w:rFonts w:eastAsia="Calibri"/>
                <w:sz w:val="28"/>
                <w:szCs w:val="28"/>
                <w:cs/>
              </w:rPr>
              <w:t xml:space="preserve">  </w:t>
            </w:r>
            <w:r w:rsidRPr="00A71AFB">
              <w:rPr>
                <w:rFonts w:eastAsia="Calibri"/>
                <w:sz w:val="28"/>
                <w:szCs w:val="28"/>
                <w:u w:val="double"/>
                <w:cs/>
              </w:rPr>
              <w:t>241</w:t>
            </w:r>
            <w:r w:rsidRPr="00A71AFB">
              <w:rPr>
                <w:rFonts w:eastAsia="Calibri"/>
                <w:sz w:val="28"/>
                <w:szCs w:val="28"/>
                <w:u w:val="double"/>
              </w:rPr>
              <w:t>,</w:t>
            </w:r>
            <w:r w:rsidRPr="00A71AFB">
              <w:rPr>
                <w:rFonts w:eastAsia="Calibri"/>
                <w:sz w:val="28"/>
                <w:szCs w:val="28"/>
                <w:u w:val="double"/>
                <w:cs/>
              </w:rPr>
              <w:t>310</w:t>
            </w:r>
            <w:r w:rsidRPr="00A71AFB">
              <w:rPr>
                <w:rFonts w:eastAsia="Calibri"/>
                <w:sz w:val="28"/>
                <w:szCs w:val="28"/>
                <w:u w:val="double"/>
              </w:rPr>
              <w:t>,</w:t>
            </w:r>
            <w:r w:rsidRPr="00A71AFB">
              <w:rPr>
                <w:rFonts w:eastAsia="Calibri"/>
                <w:sz w:val="28"/>
                <w:szCs w:val="28"/>
                <w:u w:val="double"/>
                <w:cs/>
              </w:rPr>
              <w:t>961.01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</w:t>
            </w:r>
            <w:bookmarkEnd w:id="0"/>
            <w:r w:rsidRPr="00A71AFB">
              <w:rPr>
                <w:rFonts w:eastAsia="Calibri"/>
                <w:sz w:val="28"/>
                <w:szCs w:val="28"/>
                <w:cs/>
              </w:rPr>
              <w:t>บาท  (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ต.ค.  62  -  ก.ย.  63</w:t>
            </w:r>
            <w:r w:rsidRPr="00A71AFB">
              <w:rPr>
                <w:rFonts w:eastAsia="Calibri"/>
                <w:sz w:val="28"/>
                <w:szCs w:val="28"/>
                <w:cs/>
              </w:rPr>
              <w:t>)</w:t>
            </w:r>
          </w:p>
          <w:p w14:paraId="65D420CC" w14:textId="77777777" w:rsidR="002B7353" w:rsidRPr="00A71AFB" w:rsidRDefault="002B7353" w:rsidP="00311FB4">
            <w:pPr>
              <w:tabs>
                <w:tab w:val="left" w:pos="6467"/>
              </w:tabs>
              <w:spacing w:line="276" w:lineRule="auto"/>
              <w:ind w:right="-44"/>
              <w:rPr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 </w:t>
            </w:r>
            <w:r w:rsidRPr="00A71AFB">
              <w:rPr>
                <w:sz w:val="28"/>
                <w:szCs w:val="28"/>
                <w:cs/>
              </w:rPr>
              <w:t xml:space="preserve">รายรับจากการให้บริการทางด้านสุขภาพของโรงพยาบาลสุทธาเวช  ปีงบประมาณ  พ.ศ. 2564  จำนวน  </w:t>
            </w:r>
            <w:r w:rsidRPr="00A71AFB">
              <w:rPr>
                <w:sz w:val="28"/>
                <w:szCs w:val="28"/>
                <w:u w:val="double"/>
                <w:cs/>
              </w:rPr>
              <w:t>209,674,034.67</w:t>
            </w:r>
            <w:r w:rsidRPr="00A71AFB">
              <w:rPr>
                <w:sz w:val="28"/>
                <w:szCs w:val="28"/>
                <w:cs/>
              </w:rPr>
              <w:t xml:space="preserve">  บาท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(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ต.ค.  63  -  พ.ค.  64</w:t>
            </w:r>
            <w:r w:rsidRPr="00A71AFB">
              <w:rPr>
                <w:rFonts w:eastAsia="Calibri"/>
                <w:sz w:val="28"/>
                <w:szCs w:val="28"/>
                <w:cs/>
              </w:rPr>
              <w:t>)</w:t>
            </w:r>
            <w:r w:rsidRPr="00A71AFB">
              <w:rPr>
                <w:sz w:val="28"/>
                <w:szCs w:val="28"/>
                <w:cs/>
              </w:rPr>
              <w:t xml:space="preserve">  </w:t>
            </w:r>
          </w:p>
          <w:p w14:paraId="15FB159E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- </w:t>
            </w:r>
            <w:r w:rsidRPr="00A71AFB">
              <w:rPr>
                <w:sz w:val="28"/>
                <w:szCs w:val="28"/>
                <w:cs/>
              </w:rPr>
              <w:t xml:space="preserve"> คิดเป็นเพิ่มขึ้น  - 13.11  บาท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</w:t>
            </w:r>
            <w:r w:rsidRPr="00A71AFB">
              <w:rPr>
                <w:rFonts w:eastAsia="Calibri"/>
                <w:b/>
                <w:bCs/>
                <w:sz w:val="28"/>
                <w:szCs w:val="28"/>
                <w:u w:val="single"/>
                <w:cs/>
              </w:rPr>
              <w:t>(รอผลการดำเนินงานสิ้นปีงบประมาณ  พ.ศ. 2564)</w:t>
            </w:r>
          </w:p>
          <w:p w14:paraId="5C790A44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 </w:t>
            </w:r>
            <w:r w:rsidRPr="00A71AFB">
              <w:rPr>
                <w:sz w:val="28"/>
                <w:szCs w:val="28"/>
                <w:cs/>
              </w:rPr>
              <w:t>ลูกหนี้ค้างชำระ จำนวน  21,331,595.00  บาท  (ข้อมูล  ณ  วันที่  28  พ.ค.  64)</w:t>
            </w:r>
          </w:p>
        </w:tc>
        <w:tc>
          <w:tcPr>
            <w:tcW w:w="2268" w:type="dxa"/>
          </w:tcPr>
          <w:p w14:paraId="2A8BB190" w14:textId="77777777" w:rsidR="002B7353" w:rsidRPr="00A71AFB" w:rsidRDefault="002B7353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ไม่บรรลุเป้าหมาย</w:t>
            </w:r>
          </w:p>
        </w:tc>
      </w:tr>
      <w:tr w:rsidR="002B7353" w:rsidRPr="00A71AFB" w14:paraId="7150633F" w14:textId="77777777" w:rsidTr="00311FB4">
        <w:tc>
          <w:tcPr>
            <w:tcW w:w="5670" w:type="dxa"/>
            <w:shd w:val="clear" w:color="auto" w:fill="auto"/>
          </w:tcPr>
          <w:p w14:paraId="2B045BB0" w14:textId="77777777" w:rsidR="002B7353" w:rsidRPr="00A71AFB" w:rsidRDefault="002B7353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4</w:t>
            </w:r>
            <w:r w:rsidRPr="00A71AFB">
              <w:rPr>
                <w:rFonts w:eastAsia="Calibri"/>
                <w:sz w:val="28"/>
                <w:szCs w:val="28"/>
                <w:cs/>
              </w:rPr>
              <w:t>) มีหน่วยบริการด้านการแพทย์เฉพาะทางเพิ่มมากขึ้น ทั้ง รพ.สุทธาเวช และ รพ.สัตว์ (อย่างน้อย 1 ศูนย์ฯ)</w:t>
            </w:r>
          </w:p>
        </w:tc>
        <w:tc>
          <w:tcPr>
            <w:tcW w:w="6663" w:type="dxa"/>
          </w:tcPr>
          <w:p w14:paraId="613E2FE6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b/>
                <w:bCs/>
                <w:sz w:val="28"/>
                <w:szCs w:val="28"/>
                <w:u w:val="single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u w:val="single"/>
                <w:cs/>
              </w:rPr>
              <w:t>1.รพ.สุทธาเวช</w:t>
            </w:r>
          </w:p>
          <w:p w14:paraId="29C076E7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 หน่วยบริการด้านการแพทย์เฉพาะทาง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ปีงบประมาณ  พ.ศ. 2563  </w:t>
            </w:r>
          </w:p>
          <w:p w14:paraId="579E486B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จำนวน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12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สาขา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28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คลินิก  และบริการอื่น ๆ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6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หน่วยบริการ</w:t>
            </w:r>
          </w:p>
          <w:p w14:paraId="6E4D1C2A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</w:t>
            </w:r>
            <w:r w:rsidRPr="00A71AFB">
              <w:rPr>
                <w:sz w:val="28"/>
                <w:szCs w:val="28"/>
                <w:cs/>
              </w:rPr>
              <w:t xml:space="preserve">  หน่วยบริการด้านการแพทย์เฉพาะทาง  ปีงบประมาณ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พ.ศ. 2564</w:t>
            </w:r>
          </w:p>
          <w:p w14:paraId="1F3E7BA9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จำนวน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13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สาขา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30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คลินิก  และบริการอื่น ๆ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7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หน่วยบริการ</w:t>
            </w:r>
          </w:p>
          <w:p w14:paraId="3B1AB45F" w14:textId="77777777" w:rsidR="002B7353" w:rsidRPr="00A71AFB" w:rsidRDefault="002B7353" w:rsidP="00311FB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คลินิกเฉพาะทางประจำปี  2563</w:t>
            </w:r>
          </w:p>
          <w:p w14:paraId="0A868046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1. สาขาอายุรกรรม</w:t>
            </w:r>
          </w:p>
          <w:p w14:paraId="64F3B626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คลินิกอายุรกรรมทั่วไป               </w:t>
            </w:r>
          </w:p>
          <w:p w14:paraId="749FBCE6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คลินิกโรคไม่ติดต่อเรื้อรัง (</w:t>
            </w:r>
            <w:r w:rsidRPr="00A71AFB">
              <w:rPr>
                <w:rFonts w:ascii="TH SarabunPSK" w:hAnsi="TH SarabunPSK" w:cs="TH SarabunPSK"/>
                <w:sz w:val="28"/>
              </w:rPr>
              <w:t>NCD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F1EAF61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คลินิกบ้านทานตะวัน (</w:t>
            </w:r>
            <w:r w:rsidRPr="00A71AFB">
              <w:rPr>
                <w:rFonts w:ascii="TH SarabunPSK" w:hAnsi="TH SarabunPSK" w:cs="TH SarabunPSK"/>
                <w:sz w:val="28"/>
              </w:rPr>
              <w:t>STD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71AFB">
              <w:rPr>
                <w:rFonts w:ascii="TH SarabunPSK" w:hAnsi="TH SarabunPSK" w:cs="TH SarabunPSK"/>
                <w:sz w:val="28"/>
              </w:rPr>
              <w:t>TB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)    </w:t>
            </w:r>
          </w:p>
          <w:p w14:paraId="473ADE66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– โรคติดต่อ       - คลินิก </w:t>
            </w:r>
            <w:r w:rsidRPr="00A71AFB">
              <w:rPr>
                <w:rFonts w:ascii="TH SarabunPSK" w:hAnsi="TH SarabunPSK" w:cs="TH SarabunPSK"/>
                <w:sz w:val="28"/>
              </w:rPr>
              <w:t>Palliative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1AFB">
              <w:rPr>
                <w:rFonts w:ascii="TH SarabunPSK" w:hAnsi="TH SarabunPSK" w:cs="TH SarabunPSK"/>
                <w:sz w:val="28"/>
              </w:rPr>
              <w:t>Care</w:t>
            </w:r>
          </w:p>
          <w:p w14:paraId="3872D7CE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2. สาขาอายุรกรรมโรคไต</w:t>
            </w:r>
          </w:p>
          <w:p w14:paraId="28CDD121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 คลินิกโรคไต               </w:t>
            </w:r>
          </w:p>
          <w:p w14:paraId="7ADCA9EA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คลินิกล้างไตทางหน้าท้อง (</w:t>
            </w:r>
            <w:r w:rsidRPr="00A71AFB">
              <w:rPr>
                <w:rFonts w:ascii="TH SarabunPSK" w:hAnsi="TH SarabunPSK" w:cs="TH SarabunPSK"/>
                <w:sz w:val="28"/>
              </w:rPr>
              <w:t>CAPD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E6F686B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3. สาขาอายุรกรรมโรคระบบทางเดินอาหาร    </w:t>
            </w:r>
          </w:p>
          <w:p w14:paraId="1305DF2A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คลินิกระบบทางเดินอาหาร</w:t>
            </w:r>
          </w:p>
          <w:p w14:paraId="634EFF56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4. สาขาอายุรกรรมโรคเลือด   </w:t>
            </w:r>
          </w:p>
          <w:p w14:paraId="68A65F1B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คลินิกอายุรกรรมโรคเลือด</w:t>
            </w:r>
          </w:p>
          <w:p w14:paraId="519B78FB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5. สาขาศัลยกกรมทั่วไป   </w:t>
            </w:r>
          </w:p>
          <w:p w14:paraId="547D1DC8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คลินิกศัลยกรรมทั่วไป  </w:t>
            </w:r>
          </w:p>
          <w:p w14:paraId="5EEC715F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6. สาขาตรวจสูติ-นรีเวชกรรม     </w:t>
            </w:r>
          </w:p>
          <w:p w14:paraId="2FC6430C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คลินิกสูติกรรม ฝากครรภ์     </w:t>
            </w:r>
          </w:p>
          <w:p w14:paraId="6406EEA9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คลินิกนรีเวชกรรม </w:t>
            </w:r>
          </w:p>
          <w:p w14:paraId="78FEB849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7. สาขากุมารเวชกรรม</w:t>
            </w:r>
          </w:p>
          <w:p w14:paraId="5EF0C220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คลินิกกุมารเวชกรรมทั่วไป              </w:t>
            </w:r>
          </w:p>
          <w:p w14:paraId="55543E55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คลินิกโรคหืดเด็ก</w:t>
            </w:r>
          </w:p>
          <w:p w14:paraId="1BE8349F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- คลินิกโลหิตวิทยาและมะเร็งในเด็ก     </w:t>
            </w:r>
          </w:p>
          <w:p w14:paraId="36378743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คลินิกวัคซีน</w:t>
            </w:r>
          </w:p>
          <w:p w14:paraId="0B4CE478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8. สาขาศัลยกรรมกระดูกและข้อ</w:t>
            </w:r>
          </w:p>
          <w:p w14:paraId="1FE57BE1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9. สาขาหู คอ จมูก</w:t>
            </w:r>
          </w:p>
          <w:p w14:paraId="41CE27A0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คลินิกหู คอ จมูกทั่วไป     </w:t>
            </w:r>
          </w:p>
          <w:p w14:paraId="1CD30A81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คลินิกไซนัส</w:t>
            </w:r>
          </w:p>
          <w:p w14:paraId="6746C77C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คลินิกตรวจการได้ยิน</w:t>
            </w:r>
          </w:p>
          <w:p w14:paraId="215FCAF9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10. สาขาตจวิทยา</w:t>
            </w:r>
          </w:p>
          <w:p w14:paraId="72FA6DA6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คลินิกโรคผิวหนังทั่วไป     </w:t>
            </w:r>
          </w:p>
          <w:p w14:paraId="0C4D662E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ศูนย์เลเซอร์ผิวหนังและความงาม</w:t>
            </w:r>
          </w:p>
          <w:p w14:paraId="1055A358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คลินิกฉายแสงอาทิตย์เทียม</w:t>
            </w:r>
          </w:p>
          <w:p w14:paraId="40681606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11. สาขาจักษุวิทยา</w:t>
            </w:r>
          </w:p>
          <w:p w14:paraId="7421C0B7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คลินิกจักษุทั่วไป                      </w:t>
            </w:r>
          </w:p>
          <w:p w14:paraId="4DEB12D5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คลินิกต้อหิน (</w:t>
            </w:r>
            <w:r w:rsidRPr="00A71AFB">
              <w:rPr>
                <w:rFonts w:ascii="TH SarabunPSK" w:hAnsi="TH SarabunPSK" w:cs="TH SarabunPSK"/>
                <w:sz w:val="28"/>
              </w:rPr>
              <w:t>Glaucoma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E3E5403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คลินิกจอประสาทตา (</w:t>
            </w:r>
            <w:r w:rsidRPr="00A71AFB">
              <w:rPr>
                <w:rFonts w:ascii="TH SarabunPSK" w:hAnsi="TH SarabunPSK" w:cs="TH SarabunPSK"/>
                <w:sz w:val="28"/>
              </w:rPr>
              <w:t>Retina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)      </w:t>
            </w:r>
          </w:p>
          <w:p w14:paraId="4829E0BD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คลินิกกระจกตา (</w:t>
            </w:r>
            <w:r w:rsidRPr="00A71AFB">
              <w:rPr>
                <w:rFonts w:ascii="TH SarabunPSK" w:hAnsi="TH SarabunPSK" w:cs="TH SarabunPSK"/>
                <w:sz w:val="28"/>
              </w:rPr>
              <w:t>Cornea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99F90D9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12. สาขาจิตเวช</w:t>
            </w:r>
          </w:p>
          <w:p w14:paraId="498494AC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คลินิกจิตเวชผู้ใหญ่      </w:t>
            </w:r>
          </w:p>
          <w:p w14:paraId="7E485B07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    - คลินิกจิตเวชเด็กและวัยรุ่น</w:t>
            </w:r>
          </w:p>
          <w:p w14:paraId="38D925DD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บริการหน่วยพิเศษอื่น ๆ  ประจำปี  2563</w:t>
            </w:r>
          </w:p>
          <w:p w14:paraId="7D8E4EBF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1. งานทันตกรรม                   </w:t>
            </w:r>
            <w:r w:rsidRPr="00A71AFB">
              <w:rPr>
                <w:rFonts w:ascii="TH SarabunPSK" w:hAnsi="TH SarabunPSK" w:cs="TH SarabunPSK"/>
                <w:sz w:val="28"/>
              </w:rPr>
              <w:t>2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. งานกายภาพบำบัด</w:t>
            </w:r>
          </w:p>
          <w:p w14:paraId="576FEFD2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3. งานแผนแพทย์จีน              4. งานแผนแพทย์ไทยประยุกต์ </w:t>
            </w:r>
          </w:p>
          <w:p w14:paraId="7C501DA2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5. ศูนย์ตรวจสุขภาพ              </w:t>
            </w:r>
            <w:r w:rsidRPr="00A71AFB">
              <w:rPr>
                <w:rFonts w:ascii="TH SarabunPSK" w:hAnsi="TH SarabunPSK" w:cs="TH SarabunPSK"/>
                <w:sz w:val="28"/>
              </w:rPr>
              <w:t>6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. หน่วยไตเทียม</w:t>
            </w:r>
          </w:p>
          <w:p w14:paraId="288DC198" w14:textId="77777777" w:rsidR="002B7353" w:rsidRPr="00A71AFB" w:rsidRDefault="002B7353" w:rsidP="00311FB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คลินิกเฉพาะทางประจำปี  2564  เปิดเพิ่มเติม  จากปี  2563</w:t>
            </w:r>
          </w:p>
          <w:p w14:paraId="6148B3DE" w14:textId="77777777" w:rsidR="002B7353" w:rsidRPr="00A71AFB" w:rsidRDefault="002B7353" w:rsidP="00311FB4">
            <w:pPr>
              <w:spacing w:line="276" w:lineRule="auto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</w:t>
            </w:r>
            <w:r w:rsidRPr="00A71AFB">
              <w:rPr>
                <w:b/>
                <w:bCs/>
                <w:sz w:val="28"/>
                <w:szCs w:val="28"/>
                <w:cs/>
              </w:rPr>
              <w:t>.</w:t>
            </w:r>
            <w:r w:rsidRPr="00A71AFB">
              <w:rPr>
                <w:sz w:val="28"/>
                <w:szCs w:val="28"/>
                <w:cs/>
              </w:rPr>
              <w:t xml:space="preserve"> สาขาศัลยกรรมหลอดเลือด    </w:t>
            </w:r>
          </w:p>
          <w:p w14:paraId="3D2928B6" w14:textId="77777777" w:rsidR="002B7353" w:rsidRPr="00A71AFB" w:rsidRDefault="002B7353" w:rsidP="00311FB4">
            <w:pPr>
              <w:spacing w:line="276" w:lineRule="auto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 xml:space="preserve">    – คลินิกศัลยกรรมหลอดเลือด</w:t>
            </w:r>
          </w:p>
          <w:p w14:paraId="6F0B9885" w14:textId="77777777" w:rsidR="002B7353" w:rsidRPr="00A71AFB" w:rsidRDefault="002B7353" w:rsidP="00311FB4">
            <w:pPr>
              <w:spacing w:line="276" w:lineRule="auto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 xml:space="preserve">. สาขาอายุรกรรม       </w:t>
            </w:r>
          </w:p>
          <w:p w14:paraId="2AE70E52" w14:textId="77777777" w:rsidR="002B7353" w:rsidRPr="00A71AFB" w:rsidRDefault="002B7353" w:rsidP="00311FB4">
            <w:pPr>
              <w:spacing w:line="276" w:lineRule="auto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    – คลินิก </w:t>
            </w:r>
            <w:r w:rsidRPr="00A71AFB">
              <w:rPr>
                <w:sz w:val="28"/>
                <w:szCs w:val="28"/>
              </w:rPr>
              <w:t>COPD</w:t>
            </w:r>
            <w:r w:rsidRPr="00A71AFB">
              <w:rPr>
                <w:sz w:val="28"/>
                <w:szCs w:val="28"/>
                <w:cs/>
              </w:rPr>
              <w:t>/</w:t>
            </w:r>
            <w:r w:rsidRPr="00A71AFB">
              <w:rPr>
                <w:sz w:val="28"/>
                <w:szCs w:val="28"/>
              </w:rPr>
              <w:t>Asthma</w:t>
            </w:r>
          </w:p>
          <w:p w14:paraId="7D1D17C2" w14:textId="77777777" w:rsidR="002B7353" w:rsidRPr="00A71AFB" w:rsidRDefault="002B7353" w:rsidP="00311FB4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บริการหน่วยพิเศษอื่น ๆ  ประจำปี  2564  เปิดเพิ่มเติม  จากปี  2563</w:t>
            </w:r>
          </w:p>
          <w:p w14:paraId="6025619D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. ศูนย์ส่องกล้องระบบทางเดินอาหาร</w:t>
            </w:r>
          </w:p>
          <w:p w14:paraId="151EB2DB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</w:p>
          <w:p w14:paraId="55C047D6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b/>
                <w:bCs/>
                <w:sz w:val="28"/>
                <w:szCs w:val="28"/>
                <w:u w:val="single"/>
              </w:rPr>
            </w:pPr>
            <w:r w:rsidRPr="00A71AFB">
              <w:rPr>
                <w:b/>
                <w:bCs/>
                <w:sz w:val="28"/>
                <w:szCs w:val="28"/>
                <w:u w:val="single"/>
                <w:cs/>
              </w:rPr>
              <w:t xml:space="preserve">2. รพ.สัตว์เพื่อการจัดการเรียนการสอน  </w:t>
            </w:r>
          </w:p>
          <w:p w14:paraId="4C90B322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ใน ปี 2564 </w:t>
            </w:r>
            <w:r w:rsidRPr="00A71AFB">
              <w:rPr>
                <w:rFonts w:eastAsia="Calibri"/>
                <w:sz w:val="28"/>
                <w:szCs w:val="28"/>
                <w:cs/>
              </w:rPr>
              <w:t>มีหน่วยบริการด้านการแพทย์เฉพาะทาง 3 หน่วย</w:t>
            </w:r>
          </w:p>
          <w:p w14:paraId="663509BF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คลินิกเฉพาะทางสัตว์เลี้ยงพิเศษ และสัตว์น้ำ </w:t>
            </w:r>
          </w:p>
          <w:p w14:paraId="1BC3E1E5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คลินิกเฉพาะทางแพะ</w:t>
            </w:r>
          </w:p>
          <w:p w14:paraId="44BDCB2F" w14:textId="77777777" w:rsidR="002B7353" w:rsidRPr="00A71AFB" w:rsidRDefault="002B7353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คลินิกเฉพาะทางโรคติดเชื้อ</w:t>
            </w:r>
          </w:p>
        </w:tc>
        <w:tc>
          <w:tcPr>
            <w:tcW w:w="2268" w:type="dxa"/>
          </w:tcPr>
          <w:p w14:paraId="40289E5E" w14:textId="77777777" w:rsidR="002B7353" w:rsidRPr="00A71AFB" w:rsidRDefault="002B7353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บรรลุเป้าหมาย</w:t>
            </w:r>
          </w:p>
        </w:tc>
      </w:tr>
    </w:tbl>
    <w:p w14:paraId="33FC65B1" w14:textId="77777777" w:rsidR="002B7353" w:rsidRPr="00A71AFB" w:rsidRDefault="002B7353" w:rsidP="002B7353">
      <w:pPr>
        <w:rPr>
          <w:rFonts w:eastAsia="Times New Roman"/>
          <w:b/>
          <w:bCs/>
          <w:sz w:val="28"/>
          <w:szCs w:val="28"/>
        </w:rPr>
      </w:pPr>
    </w:p>
    <w:p w14:paraId="74D6103D" w14:textId="77777777" w:rsidR="002B7353" w:rsidRPr="00A71AFB" w:rsidRDefault="002B7353" w:rsidP="002B73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5339E54D" w14:textId="77777777" w:rsidR="002B7353" w:rsidRPr="00A71AFB" w:rsidRDefault="002B7353" w:rsidP="002B73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0406D605" w14:textId="77777777" w:rsidR="002B7353" w:rsidRDefault="002B7353" w:rsidP="00B606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rFonts w:hint="cs"/>
          <w:sz w:val="28"/>
          <w:szCs w:val="28"/>
        </w:rPr>
      </w:pPr>
      <w:bookmarkStart w:id="1" w:name="_GoBack"/>
      <w:bookmarkEnd w:id="1"/>
    </w:p>
    <w:sectPr w:rsidR="002B7353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4320" w14:textId="77777777" w:rsidR="00C70408" w:rsidRDefault="00C70408" w:rsidP="00C05150">
      <w:r>
        <w:separator/>
      </w:r>
    </w:p>
  </w:endnote>
  <w:endnote w:type="continuationSeparator" w:id="0">
    <w:p w14:paraId="354A9CA9" w14:textId="77777777" w:rsidR="00C70408" w:rsidRDefault="00C70408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2FD5264E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2B7353">
          <w:rPr>
            <w:rFonts w:cs="TH SarabunPSK"/>
            <w:b/>
            <w:bCs/>
            <w:noProof/>
            <w:sz w:val="28"/>
            <w:szCs w:val="28"/>
          </w:rPr>
          <w:t>2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E12A8" w14:textId="77777777" w:rsidR="00C70408" w:rsidRDefault="00C70408" w:rsidP="00C05150">
      <w:r>
        <w:separator/>
      </w:r>
    </w:p>
  </w:footnote>
  <w:footnote w:type="continuationSeparator" w:id="0">
    <w:p w14:paraId="1449BB5B" w14:textId="77777777" w:rsidR="00C70408" w:rsidRDefault="00C70408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B7353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408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2021-07-07T04:42:00Z</dcterms:modified>
</cp:coreProperties>
</file>